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400"/>
        <w:jc w:val="center"/>
      </w:pPr>
      <w:r>
        <w:rPr>
          <w:b/>
          <w:bCs/>
          <w:color w:val="7C2D12"/>
          <w:sz w:val="56"/>
          <w:szCs w:val="56"/>
        </w:rPr>
        <w:t xml:space="preserve">Smithsonian</w:t>
      </w:r>
    </w:p>
    <w:p>
      <w:pPr>
        <w:spacing w:after="200"/>
        <w:jc w:val="center"/>
      </w:pPr>
      <w:r>
        <w:rPr>
          <w:b/>
          <w:bCs/>
          <w:color w:val="7C2D12"/>
          <w:sz w:val="52"/>
          <w:szCs w:val="52"/>
        </w:rPr>
        <w:t xml:space="preserve">Learning Lab</w:t>
      </w:r>
    </w:p>
    <w:p>
      <w:pPr>
        <w:spacing w:after="200"/>
        <w:jc w:val="center"/>
      </w:pPr>
      <w:r>
        <w:rPr>
          <w:b/>
          <w:bCs/>
          <w:color w:val="7C2D12"/>
          <w:sz w:val="36"/>
          <w:szCs w:val="36"/>
        </w:rPr>
        <w:t xml:space="preserve">Integration Guide for Grade 5</w:t>
      </w:r>
    </w:p>
    <w:p>
      <w:pPr>
        <w:spacing w:after="600"/>
        <w:jc w:val="center"/>
      </w:pPr>
      <w:r>
        <w:rPr>
          <w:i/>
          <w:iCs/>
          <w:color w:val="1F2937"/>
          <w:sz w:val="24"/>
          <w:szCs w:val="24"/>
        </w:rPr>
        <w:t xml:space="preserve">How to use the Smithsonian’s free museum platform alongside the GeneralDiploma.com Grade 5 curriculum</w:t>
      </w:r>
    </w:p>
    <w:p>
      <w:pPr>
        <w:spacing w:after="200"/>
        <w:jc w:val="center"/>
      </w:pPr>
      <w:r>
        <w:rPr>
          <w:color w:val="1F2937"/>
          <w:sz w:val="22"/>
          <w:szCs w:val="22"/>
        </w:rPr>
        <w:t xml:space="preserve">Especially strong for social studies — millions of primary sources from 21 Smithsonian museums and the National Zoo</w:t>
      </w:r>
    </w:p>
    <w:p>
      <w:pPr>
        <w:spacing w:after="200"/>
        <w:jc w:val="center"/>
      </w:pPr>
      <w:r>
        <w:rPr>
          <w:color w:val="1F2937"/>
          <w:sz w:val="22"/>
          <w:szCs w:val="22"/>
        </w:rPr>
        <w:t xml:space="preserve">Account setup, museum-by-museum mapping, 36-week schedule, teacher tools, primary source instruction</w:t>
      </w:r>
    </w:p>
    <w:p>
      <w:pPr>
        <w:spacing w:after="200"/>
        <w:jc w:val="center"/>
      </w:pPr>
      <w:r>
        <w:rPr>
          <w:b/>
          <w:bCs/>
          <w:color w:val="047857"/>
          <w:sz w:val="22"/>
          <w:szCs w:val="22"/>
        </w:rPr>
        <w:t xml:space="preserve">Smithsonian Learning Lab is FREE for parents, teachers, and students</w:t>
      </w:r>
    </w:p>
    <w:p>
      <w:pPr>
        <w:spacing w:after="200"/>
        <w:jc w:val="center"/>
      </w:pPr>
      <w:r>
        <w:rPr>
          <w:i/>
          <w:iCs/>
          <w:color w:val="1F2937"/>
          <w:sz w:val="20"/>
          <w:szCs w:val="20"/>
        </w:rPr>
        <w:t xml:space="preserve">Current as of May 2026</w:t>
      </w:r>
    </w:p>
    <w:p>
      <w:pPr>
        <w:spacing w:after="800"/>
        <w:jc w:val="center"/>
      </w:pPr>
      <w:r>
        <w:rPr>
          <w:i/>
          <w:iCs/>
          <w:color w:val="1F2937"/>
          <w:sz w:val="20"/>
          <w:szCs w:val="20"/>
        </w:rPr>
        <w:t xml:space="preserve">Companion to the GD Grade 5 suite: Curriculum, Assessment, Templates, Study Outlines, Khan, PBS, and CommonLit Guides</w:t>
      </w:r>
    </w:p>
    <w:p>
      <w:pPr>
        <w:spacing w:after="200"/>
        <w:jc w:val="center"/>
      </w:pPr>
      <w:r>
        <w:rPr>
          <w:b/>
          <w:bCs/>
          <w:color w:val="7C2D12"/>
          <w:sz w:val="24"/>
          <w:szCs w:val="24"/>
        </w:rPr>
        <w:t xml:space="preserve">GeneralDiploma.com</w:t>
      </w:r>
    </w:p>
    <w:p>
      <w:r>
        <w:br w:type="page"/>
      </w:r>
    </w:p>
    <w:p>
      <w:pPr>
        <w:pStyle w:val="Heading1"/>
        <w:spacing w:after="120" w:before="240"/>
      </w:pPr>
      <w:r>
        <w:rPr>
          <w:b/>
          <w:bCs/>
          <w:color w:val="7C2D12"/>
        </w:rPr>
        <w:t xml:space="preserve">Contents</w:t>
      </w:r>
    </w:p>
    <w:p>
      <w:pPr>
        <w:pBdr>
          <w:bottom w:val="single" w:color="7C2D12" w:sz="6" w:space="1"/>
        </w:pBdr>
        <w:spacing w:after="120" w:before="60"/>
      </w:pPr>
      <w:r>
        <w:t xml:space="preserve"/>
      </w:r>
    </w:p>
    <w:p>
      <w:pPr>
        <w:spacing w:after="80"/>
        <w:jc w:val="left"/>
      </w:pPr>
      <w:r>
        <w:rPr>
          <w:b w:val="false"/>
          <w:bCs w:val="false"/>
          <w:i w:val="false"/>
          <w:iCs w:val="false"/>
          <w:color w:val="1F2937"/>
          <w:sz w:val="22"/>
          <w:szCs w:val="22"/>
        </w:rPr>
        <w:t xml:space="preserve">1. What Smithsonian Learning Lab Can and Cannot Do for Grade 5</w:t>
      </w:r>
    </w:p>
    <w:p>
      <w:pPr>
        <w:spacing w:after="80"/>
        <w:jc w:val="left"/>
      </w:pPr>
      <w:r>
        <w:rPr>
          <w:b w:val="false"/>
          <w:bCs w:val="false"/>
          <w:i w:val="false"/>
          <w:iCs w:val="false"/>
          <w:color w:val="1F2937"/>
          <w:sz w:val="22"/>
          <w:szCs w:val="22"/>
        </w:rPr>
        <w:t xml:space="preserve">2. Setting Up Your Educator Account</w:t>
      </w:r>
    </w:p>
    <w:p>
      <w:pPr>
        <w:spacing w:after="80"/>
        <w:jc w:val="left"/>
      </w:pPr>
      <w:r>
        <w:rPr>
          <w:b w:val="false"/>
          <w:bCs w:val="false"/>
          <w:i w:val="false"/>
          <w:iCs w:val="false"/>
          <w:color w:val="1F2937"/>
          <w:sz w:val="22"/>
          <w:szCs w:val="22"/>
        </w:rPr>
        <w:t xml:space="preserve">3. The Smithsonian Learning Lab Interface</w:t>
      </w:r>
    </w:p>
    <w:p>
      <w:pPr>
        <w:spacing w:after="80"/>
        <w:jc w:val="left"/>
      </w:pPr>
      <w:r>
        <w:rPr>
          <w:b w:val="false"/>
          <w:bCs w:val="false"/>
          <w:i w:val="false"/>
          <w:iCs w:val="false"/>
          <w:color w:val="1F2937"/>
          <w:sz w:val="22"/>
          <w:szCs w:val="22"/>
        </w:rPr>
        <w:t xml:space="preserve">4. Finding Content: Search, Collections, Museums</w:t>
      </w:r>
    </w:p>
    <w:p>
      <w:pPr>
        <w:spacing w:after="80"/>
        <w:jc w:val="left"/>
      </w:pPr>
      <w:r>
        <w:rPr>
          <w:b w:val="false"/>
          <w:bCs w:val="false"/>
          <w:i w:val="false"/>
          <w:iCs w:val="false"/>
          <w:color w:val="1F2937"/>
          <w:sz w:val="22"/>
          <w:szCs w:val="22"/>
        </w:rPr>
        <w:t xml:space="preserve">5. Subject Mapping: Social Studies (Strongest — Primary Sources)</w:t>
      </w:r>
    </w:p>
    <w:p>
      <w:pPr>
        <w:spacing w:after="80"/>
        <w:jc w:val="left"/>
      </w:pPr>
      <w:r>
        <w:rPr>
          <w:b w:val="false"/>
          <w:bCs w:val="false"/>
          <w:i w:val="false"/>
          <w:iCs w:val="false"/>
          <w:color w:val="1F2937"/>
          <w:sz w:val="22"/>
          <w:szCs w:val="22"/>
        </w:rPr>
        <w:t xml:space="preserve">6. Subject Mapping: Science (Strong via Natural History + Air &amp; Space)</w:t>
      </w:r>
    </w:p>
    <w:p>
      <w:pPr>
        <w:spacing w:after="80"/>
        <w:jc w:val="left"/>
      </w:pPr>
      <w:r>
        <w:rPr>
          <w:b w:val="false"/>
          <w:bCs w:val="false"/>
          <w:i w:val="false"/>
          <w:iCs w:val="false"/>
          <w:color w:val="1F2937"/>
          <w:sz w:val="22"/>
          <w:szCs w:val="22"/>
        </w:rPr>
        <w:t xml:space="preserve">7. Subject Mapping: ELA (Useful for Visual Literacy + Author Studies)</w:t>
      </w:r>
    </w:p>
    <w:p>
      <w:pPr>
        <w:spacing w:after="80"/>
        <w:jc w:val="left"/>
      </w:pPr>
      <w:r>
        <w:rPr>
          <w:b w:val="false"/>
          <w:bCs w:val="false"/>
          <w:i w:val="false"/>
          <w:iCs w:val="false"/>
          <w:color w:val="1F2937"/>
          <w:sz w:val="22"/>
          <w:szCs w:val="22"/>
        </w:rPr>
        <w:t xml:space="preserve">8. Subject Mapping: Math (Minimal — Use Khan)</w:t>
      </w:r>
    </w:p>
    <w:p>
      <w:pPr>
        <w:spacing w:after="80"/>
        <w:jc w:val="left"/>
      </w:pPr>
      <w:r>
        <w:rPr>
          <w:b w:val="false"/>
          <w:bCs w:val="false"/>
          <w:i w:val="false"/>
          <w:iCs w:val="false"/>
          <w:color w:val="1F2937"/>
          <w:sz w:val="22"/>
          <w:szCs w:val="22"/>
        </w:rPr>
        <w:t xml:space="preserve">9. The 21 Smithsonian Museums and What Each Offers</w:t>
      </w:r>
    </w:p>
    <w:p>
      <w:pPr>
        <w:spacing w:after="80"/>
        <w:jc w:val="left"/>
      </w:pPr>
      <w:r>
        <w:rPr>
          <w:b w:val="false"/>
          <w:bCs w:val="false"/>
          <w:i w:val="false"/>
          <w:iCs w:val="false"/>
          <w:color w:val="1F2937"/>
          <w:sz w:val="22"/>
          <w:szCs w:val="22"/>
        </w:rPr>
        <w:t xml:space="preserve">10. Native Knowledge 360° (NK360°): A Critical Companion</w:t>
      </w:r>
    </w:p>
    <w:p>
      <w:pPr>
        <w:spacing w:after="80"/>
        <w:jc w:val="left"/>
      </w:pPr>
      <w:r>
        <w:rPr>
          <w:b w:val="false"/>
          <w:bCs w:val="false"/>
          <w:i w:val="false"/>
          <w:iCs w:val="false"/>
          <w:color w:val="1F2937"/>
          <w:sz w:val="22"/>
          <w:szCs w:val="22"/>
        </w:rPr>
        <w:t xml:space="preserve">11. The 36-Week Smithsonian Schedule</w:t>
      </w:r>
    </w:p>
    <w:p>
      <w:pPr>
        <w:spacing w:after="80"/>
        <w:jc w:val="left"/>
      </w:pPr>
      <w:r>
        <w:rPr>
          <w:b w:val="false"/>
          <w:bCs w:val="false"/>
          <w:i w:val="false"/>
          <w:iCs w:val="false"/>
          <w:color w:val="1F2937"/>
          <w:sz w:val="22"/>
          <w:szCs w:val="22"/>
        </w:rPr>
        <w:t xml:space="preserve">12. Teacher Tools: Collections, Hotspots, Quizzes, Class Management</w:t>
      </w:r>
    </w:p>
    <w:p>
      <w:pPr>
        <w:spacing w:after="80"/>
        <w:jc w:val="left"/>
      </w:pPr>
      <w:r>
        <w:rPr>
          <w:b w:val="false"/>
          <w:bCs w:val="false"/>
          <w:i w:val="false"/>
          <w:iCs w:val="false"/>
          <w:color w:val="1F2937"/>
          <w:sz w:val="22"/>
          <w:szCs w:val="22"/>
        </w:rPr>
        <w:t xml:space="preserve">13. Integrating Smithsonian Learning Lab with GeneralDiploma Templates</w:t>
      </w:r>
    </w:p>
    <w:p>
      <w:pPr>
        <w:spacing w:after="80"/>
        <w:jc w:val="left"/>
      </w:pPr>
      <w:r>
        <w:rPr>
          <w:b w:val="false"/>
          <w:bCs w:val="false"/>
          <w:i w:val="false"/>
          <w:iCs w:val="false"/>
          <w:color w:val="1F2937"/>
          <w:sz w:val="22"/>
          <w:szCs w:val="22"/>
        </w:rPr>
        <w:t xml:space="preserve">14. Going Beyond the Lab: More Free Smithsonian Resources</w:t>
      </w:r>
    </w:p>
    <w:p>
      <w:pPr>
        <w:spacing w:after="80"/>
        <w:jc w:val="left"/>
      </w:pPr>
      <w:r>
        <w:rPr>
          <w:b w:val="false"/>
          <w:bCs w:val="false"/>
          <w:i w:val="false"/>
          <w:iCs w:val="false"/>
          <w:color w:val="1F2937"/>
          <w:sz w:val="22"/>
          <w:szCs w:val="22"/>
        </w:rPr>
        <w:t xml:space="preserve">15. Troubleshooting and FAQs</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1. What Smithsonian Learning Lab Can and Cannot Do for Grade 5</w:t>
            </w:r>
          </w:p>
        </w:tc>
      </w:tr>
    </w:tbl>
    <w:p>
      <w:pPr>
        <w:spacing w:after="200"/>
      </w:pPr>
      <w:r>
        <w:t xml:space="preserve"/>
      </w:r>
    </w:p>
    <w:p>
      <w:pPr>
        <w:pStyle w:val="Heading2"/>
        <w:spacing w:after="120" w:before="240"/>
      </w:pPr>
      <w:r>
        <w:rPr>
          <w:b/>
          <w:bCs/>
          <w:color w:val="7C2D12"/>
        </w:rPr>
        <w:t xml:space="preserve">The honest picture</w:t>
      </w:r>
    </w:p>
    <w:p>
      <w:pPr>
        <w:pBdr>
          <w:bottom w:val="single" w:color="7C2D12" w:sz="6" w:space="1"/>
        </w:pBdr>
        <w:spacing w:after="120" w:before="60"/>
      </w:pPr>
      <w:r>
        <w:t xml:space="preserve"/>
      </w:r>
    </w:p>
    <w:p>
      <w:pPr>
        <w:spacing w:after="200"/>
        <w:jc w:val="left"/>
      </w:pPr>
      <w:r>
        <w:rPr>
          <w:b w:val="false"/>
          <w:bCs w:val="false"/>
          <w:i w:val="false"/>
          <w:iCs w:val="false"/>
          <w:color w:val="1F2937"/>
          <w:sz w:val="22"/>
          <w:szCs w:val="22"/>
        </w:rPr>
        <w:t xml:space="preserve">Smithsonian Learning Lab is the free digital education platform of the Smithsonian Institution. It provides access to over one million digital resources — images, photographs, videos, audio recordings, primary source documents, museum objects, artworks, and specimens — drawn from 21 Smithsonian museums, the National Zoo, and Smithsonian research centers. Educators can create Collections (curated groupings of these resources), add quizzes, hotspots, and notes, and assign them to students.</w:t>
      </w:r>
    </w:p>
    <w:p>
      <w:pPr>
        <w:spacing w:after="200"/>
        <w:jc w:val="left"/>
      </w:pPr>
      <w:r>
        <w:rPr>
          <w:b w:val="false"/>
          <w:bCs w:val="false"/>
          <w:i w:val="false"/>
          <w:iCs w:val="false"/>
          <w:color w:val="1F2937"/>
          <w:sz w:val="22"/>
          <w:szCs w:val="22"/>
        </w:rPr>
        <w:t xml:space="preserve">For Grade 5, the Smithsonian Learning Lab is BY FAR the deepest free source of primary source materials for social studies. It is the single best free tool for the GD Grade 5 social studies curriculum.</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700"/>
        <w:gridCol w:w="5260"/>
        <w:gridCol w:w="2400"/>
      </w:tblGrid>
      <w:tr>
        <w:tc>
          <w:tcPr>
            <w:tcW w:type="dxa" w:w="17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Subject</w:t>
            </w:r>
          </w:p>
        </w:tc>
        <w:tc>
          <w:tcPr>
            <w:tcW w:type="dxa" w:w="52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Learning Lab Coverage</w:t>
            </w:r>
          </w:p>
        </w:tc>
        <w:tc>
          <w:tcPr>
            <w:tcW w:type="dxa" w:w="24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Use For…</w:t>
            </w:r>
          </w:p>
        </w:tc>
      </w:tr>
      <w:tr>
        <w:tc>
          <w:tcPr>
            <w:tcW w:type="dxa" w:w="17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Social Studies</w:t>
            </w:r>
          </w:p>
        </w:tc>
        <w:tc>
          <w:tcPr>
            <w:tcW w:type="dxa" w:w="52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Excellent. Primary sources from every era of American history, plus deep collections from the National Museum of the American Indian, the National Museum of African American History and Culture, the National Museum of the American Latino, and the National Portrait Gallery.</w:t>
            </w:r>
          </w:p>
        </w:tc>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Primary source analysis. Historical artifact interpretation. Multiple perspectives. Visual literacy.</w:t>
            </w:r>
          </w:p>
        </w:tc>
      </w:tr>
      <w:tr>
        <w:tc>
          <w:tcPr>
            <w:tcW w:type="dxa" w:w="17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Science</w:t>
            </w:r>
          </w:p>
        </w:tc>
        <w:tc>
          <w:tcPr>
            <w:tcW w:type="dxa" w:w="52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Excellent for Earth science, biology, paleontology (National Museum of Natural History) and space (National Air and Space Museum). Strong specimen collections.</w:t>
            </w:r>
          </w:p>
        </w:tc>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Specimens for life science. Astronomical resources. Earth processes via real museum artifacts.</w:t>
            </w:r>
          </w:p>
        </w:tc>
      </w:tr>
      <w:tr>
        <w:tc>
          <w:tcPr>
            <w:tcW w:type="dxa" w:w="17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ELA</w:t>
            </w:r>
          </w:p>
        </w:tc>
        <w:tc>
          <w:tcPr>
            <w:tcW w:type="dxa" w:w="52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Strong for visual literacy, primary source reading, and author studies. The Cooper Hewitt and the National Portrait Gallery have rich literary connections.</w:t>
            </w:r>
          </w:p>
        </w:tc>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Reading historical photos, posters, letters. Author and figure studies (e.g., Helen Keller, Frederick Douglass).</w:t>
            </w:r>
          </w:p>
        </w:tc>
      </w:tr>
      <w:tr>
        <w:tc>
          <w:tcPr>
            <w:tcW w:type="dxa" w:w="17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Math</w:t>
            </w:r>
          </w:p>
        </w:tc>
        <w:tc>
          <w:tcPr>
            <w:tcW w:type="dxa" w:w="52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Minimal. Math content is rare on Smithsonian Learning Lab.</w:t>
            </w:r>
          </w:p>
        </w:tc>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Skip. Use Khan Academy for math practice.</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1B1B" w:sz="8"/>
              <w:left w:val="single" w:color="991B1B" w:sz="8"/>
              <w:bottom w:val="single" w:color="991B1B" w:sz="8"/>
              <w:right w:val="single" w:color="991B1B" w:sz="8"/>
            </w:tcBorders>
            <w:shd w:fill="FEE2E2" w:val="clear"/>
            <w:tcMar>
              <w:top w:type="dxa" w:w="140"/>
              <w:left w:type="dxa" w:w="200"/>
              <w:bottom w:type="dxa" w:w="140"/>
              <w:right w:type="dxa" w:w="200"/>
            </w:tcMar>
          </w:tcPr>
          <w:p>
            <w:pPr>
              <w:spacing w:after="100"/>
            </w:pPr>
            <w:r>
              <w:rPr>
                <w:b/>
                <w:bCs/>
                <w:color w:val="7F1D1D"/>
                <w:sz w:val="24"/>
                <w:szCs w:val="24"/>
              </w:rPr>
              <w:t xml:space="preserve">📝 HONEST NOTE</w:t>
            </w:r>
          </w:p>
          <w:p>
            <w:pPr>
              <w:spacing w:after="100"/>
            </w:pPr>
            <w:r>
              <w:rPr>
                <w:color w:val="1F2937"/>
                <w:sz w:val="22"/>
                <w:szCs w:val="22"/>
              </w:rPr>
              <w:t xml:space="preserve">Smithsonian Learning Lab is a RESOURCE LIBRARY, not a curriculum. There are pre-made Collections, but they’re lessons — not a structured course.</w:t>
            </w:r>
          </w:p>
          <w:p>
            <w:pPr>
              <w:spacing w:after="100"/>
            </w:pPr>
            <w:r>
              <w:rPr>
                <w:color w:val="1F2937"/>
                <w:sz w:val="22"/>
                <w:szCs w:val="22"/>
              </w:rPr>
              <w:t xml:space="preserve">Resources span ALL grade levels. Some collections are designed for K–2, some for 6‒8, some for 9–12. Filter carefully.</w:t>
            </w:r>
          </w:p>
          <w:p>
            <w:pPr>
              <w:spacing w:after="100"/>
            </w:pPr>
            <w:r>
              <w:rPr>
                <w:color w:val="1F2937"/>
                <w:sz w:val="22"/>
                <w:szCs w:val="22"/>
              </w:rPr>
              <w:t xml:space="preserve">For Grade 5, look for collections tagged "Grades 3–5," "Grades 4–6," or "Elementary." Some collections labeled Grades 6–8 work for advanced 5th graders.</w:t>
            </w:r>
          </w:p>
          <w:p>
            <w:pPr>
              <w:spacing w:after="100"/>
            </w:pPr>
            <w:r>
              <w:rPr>
                <w:color w:val="1F2937"/>
                <w:sz w:val="22"/>
                <w:szCs w:val="22"/>
              </w:rPr>
              <w:t xml:space="preserve">The platform expects some adult guidance. Students don’t typically self-direct here — you select the Collection, you discuss the primary source, you facilitate the analysis. That’s a feature: it builds historical thinking with you.</w:t>
            </w:r>
          </w:p>
          <w:p>
            <w:pPr>
              <w:spacing w:after="100"/>
            </w:pPr>
            <w:r>
              <w:rPr>
                <w:color w:val="1F2937"/>
                <w:sz w:val="22"/>
                <w:szCs w:val="22"/>
              </w:rPr>
              <w:t xml:space="preserve">Smithsonian Learning Lab does not auto-grade. You assess work qualitatively or use the Quiz feature for multiple-choice checks.</w:t>
            </w:r>
          </w:p>
        </w:tc>
      </w:tr>
    </w:tbl>
    <w:p>
      <w:pPr>
        <w:spacing w:after="200"/>
      </w:pPr>
      <w:r>
        <w:t xml:space="preserve"/>
      </w:r>
    </w:p>
    <w:p>
      <w:pPr>
        <w:pStyle w:val="Heading2"/>
        <w:spacing w:after="120" w:before="240"/>
      </w:pPr>
      <w:r>
        <w:rPr>
          <w:b/>
          <w:bCs/>
          <w:color w:val="1F2937"/>
        </w:rPr>
        <w:t xml:space="preserve">Where Smithsonian fits in your toolkit</w:t>
      </w:r>
    </w:p>
    <w:p>
      <w:pPr>
        <w:pStyle w:val="ListParagraph"/>
        <w:numPr>
          <w:ilvl w:val="0"/>
          <w:numId w:val="2"/>
        </w:numPr>
        <w:spacing w:after="40"/>
      </w:pPr>
      <w:r>
        <w:rPr>
          <w:sz w:val="22"/>
          <w:szCs w:val="22"/>
        </w:rPr>
        <w:t xml:space="preserve">GD curriculum = the spine.</w:t>
      </w:r>
    </w:p>
    <w:p>
      <w:pPr>
        <w:pStyle w:val="ListParagraph"/>
        <w:numPr>
          <w:ilvl w:val="0"/>
          <w:numId w:val="2"/>
        </w:numPr>
        <w:spacing w:after="40"/>
      </w:pPr>
      <w:r>
        <w:rPr>
          <w:sz w:val="22"/>
          <w:szCs w:val="22"/>
        </w:rPr>
        <w:t xml:space="preserve">Khan Academy = math practice + ELA reading and grammar + (limited) science activities.</w:t>
      </w:r>
    </w:p>
    <w:p>
      <w:pPr>
        <w:pStyle w:val="ListParagraph"/>
        <w:numPr>
          <w:ilvl w:val="0"/>
          <w:numId w:val="2"/>
        </w:numPr>
        <w:spacing w:after="40"/>
      </w:pPr>
      <w:r>
        <w:rPr>
          <w:sz w:val="22"/>
          <w:szCs w:val="22"/>
        </w:rPr>
        <w:t xml:space="preserve">PBS LearningMedia = video and documentary content for science and social studies.</w:t>
      </w:r>
    </w:p>
    <w:p>
      <w:pPr>
        <w:pStyle w:val="ListParagraph"/>
        <w:numPr>
          <w:ilvl w:val="0"/>
          <w:numId w:val="2"/>
        </w:numPr>
        <w:spacing w:after="40"/>
      </w:pPr>
      <w:r>
        <w:rPr>
          <w:sz w:val="22"/>
          <w:szCs w:val="22"/>
        </w:rPr>
        <w:t xml:space="preserve">CommonLit = the deepest leveled reading library for ELA and historical fiction.</w:t>
      </w:r>
    </w:p>
    <w:p>
      <w:pPr>
        <w:pStyle w:val="ListParagraph"/>
        <w:numPr>
          <w:ilvl w:val="0"/>
          <w:numId w:val="2"/>
        </w:numPr>
        <w:spacing w:after="40"/>
      </w:pPr>
      <w:r>
        <w:rPr>
          <w:sz w:val="22"/>
          <w:szCs w:val="22"/>
        </w:rPr>
        <w:t xml:space="preserve">Smithsonian Learning Lab = primary source artifacts, museum objects, and historical thinking practice for social studies.</w:t>
      </w:r>
    </w:p>
    <w:p>
      <w:pPr>
        <w:pStyle w:val="ListParagraph"/>
        <w:numPr>
          <w:ilvl w:val="0"/>
          <w:numId w:val="2"/>
        </w:numPr>
        <w:spacing w:after="40"/>
      </w:pPr>
      <w:r>
        <w:rPr>
          <w:sz w:val="22"/>
          <w:szCs w:val="22"/>
        </w:rPr>
        <w:t xml:space="preserve">Together, these four tools cover nearly everything you’d pay for in a packaged curriculum — for free.</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2. Setting Up Your Educator Account</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pPr>
            <w:r>
              <w:rPr>
                <w:b/>
                <w:bCs/>
                <w:color w:val="1E3A8A"/>
                <w:sz w:val="24"/>
                <w:szCs w:val="24"/>
              </w:rPr>
              <w:t xml:space="preserve">🔗 KEY URL</w:t>
            </w:r>
          </w:p>
          <w:p>
            <w:pPr>
              <w:spacing w:after="100"/>
            </w:pPr>
            <w:r>
              <w:rPr>
                <w:color w:val="1F2937"/>
                <w:sz w:val="22"/>
                <w:szCs w:val="22"/>
              </w:rPr>
              <w:t xml:space="preserve">Smithsonian Learning Lab: https://learninglab.si.edu</w:t>
            </w:r>
          </w:p>
          <w:p>
            <w:pPr>
              <w:spacing w:after="100"/>
            </w:pPr>
            <w:r>
              <w:rPr>
                <w:color w:val="1F2937"/>
                <w:sz w:val="22"/>
                <w:szCs w:val="22"/>
              </w:rPr>
              <w:t xml:space="preserve">For Educators: https://www.si.edu/educators</w:t>
            </w:r>
          </w:p>
          <w:p>
            <w:pPr>
              <w:spacing w:after="100"/>
            </w:pPr>
            <w:r>
              <w:rPr>
                <w:color w:val="1F2937"/>
                <w:sz w:val="22"/>
                <w:szCs w:val="22"/>
              </w:rPr>
              <w:t xml:space="preserve">Help Center: https://learninglab.si.edu/help/for-teachers</w:t>
            </w:r>
          </w:p>
          <w:p>
            <w:pPr>
              <w:spacing w:after="100"/>
            </w:pPr>
            <w:r>
              <w:rPr>
                <w:color w:val="1F2937"/>
                <w:sz w:val="22"/>
                <w:szCs w:val="22"/>
              </w:rPr>
              <w:t xml:space="preserve">Native Knowledge 360°: https://americanindian.si.edu/nk360</w:t>
            </w:r>
          </w:p>
          <w:p>
            <w:pPr>
              <w:spacing w:after="100"/>
            </w:pPr>
            <w:r>
              <w:rPr>
                <w:color w:val="1F2937"/>
                <w:sz w:val="22"/>
                <w:szCs w:val="22"/>
              </w:rPr>
              <w:t xml:space="preserve">Bright Ideas newsletter: subscribe from the Learning Lab homepage</w:t>
            </w:r>
          </w:p>
        </w:tc>
      </w:tr>
    </w:tbl>
    <w:p>
      <w:pPr>
        <w:spacing w:after="200"/>
      </w:pPr>
      <w:r>
        <w:t xml:space="preserve"/>
      </w:r>
    </w:p>
    <w:p>
      <w:pPr>
        <w:pStyle w:val="Heading2"/>
        <w:spacing w:after="120" w:before="240"/>
      </w:pPr>
      <w:r>
        <w:rPr>
          <w:b/>
          <w:bCs/>
          <w:color w:val="7C2D12"/>
        </w:rPr>
        <w:t xml:space="preserve">You can browse without an account</w:t>
      </w:r>
    </w:p>
    <w:p>
      <w:pPr>
        <w:pBdr>
          <w:bottom w:val="single" w:color="7C2D12" w:sz="6" w:space="1"/>
        </w:pBdr>
        <w:spacing w:after="120" w:before="60"/>
      </w:pPr>
      <w:r>
        <w:t xml:space="preserve"/>
      </w:r>
    </w:p>
    <w:p>
      <w:pPr>
        <w:spacing w:after="200"/>
        <w:jc w:val="left"/>
      </w:pPr>
      <w:r>
        <w:rPr>
          <w:b w:val="false"/>
          <w:bCs w:val="false"/>
          <w:i w:val="false"/>
          <w:iCs w:val="false"/>
          <w:color w:val="1F2937"/>
          <w:sz w:val="22"/>
          <w:szCs w:val="22"/>
        </w:rPr>
        <w:t xml:space="preserve">The Smithsonian Learning Lab is open to all. You can search, browse, and view collections without signing in. To CREATE your own Collections, ASSIGN them to students, or save resources for later, you need a free educator account.</w:t>
      </w:r>
    </w:p>
    <w:p>
      <w:pPr>
        <w:pStyle w:val="Heading2"/>
        <w:spacing w:after="120" w:before="240"/>
      </w:pPr>
      <w:r>
        <w:rPr>
          <w:b/>
          <w:bCs/>
          <w:color w:val="1F2937"/>
        </w:rPr>
        <w:t xml:space="preserve">Step-by-step setup</w:t>
      </w:r>
    </w:p>
    <w:p>
      <w:pPr>
        <w:spacing w:after="80"/>
        <w:jc w:val="left"/>
      </w:pPr>
      <w:r>
        <w:rPr>
          <w:b/>
          <w:bCs/>
          <w:i w:val="false"/>
          <w:iCs w:val="false"/>
          <w:color w:val="1F2937"/>
          <w:sz w:val="22"/>
          <w:szCs w:val="22"/>
        </w:rPr>
        <w:t xml:space="preserve">Step 1: Create a free educator account</w:t>
      </w:r>
    </w:p>
    <w:p>
      <w:pPr>
        <w:spacing w:after="60"/>
        <w:ind w:left="360" w:hanging="360"/>
      </w:pPr>
      <w:r>
        <w:rPr>
          <w:b/>
          <w:bCs/>
          <w:color w:val="7C2D12"/>
          <w:sz w:val="22"/>
          <w:szCs w:val="22"/>
        </w:rPr>
        <w:t xml:space="preserve">1. </w:t>
      </w:r>
      <w:r>
        <w:rPr>
          <w:sz w:val="22"/>
          <w:szCs w:val="22"/>
        </w:rPr>
        <w:t xml:space="preserve">Go to https://learninglab.si.edu and click "Register" in the upper right.</w:t>
      </w:r>
    </w:p>
    <w:p>
      <w:pPr>
        <w:spacing w:after="60"/>
        <w:ind w:left="360" w:hanging="360"/>
      </w:pPr>
      <w:r>
        <w:rPr>
          <w:b/>
          <w:bCs/>
          <w:color w:val="7C2D12"/>
          <w:sz w:val="22"/>
          <w:szCs w:val="22"/>
        </w:rPr>
        <w:t xml:space="preserve">2. </w:t>
      </w:r>
      <w:r>
        <w:rPr>
          <w:sz w:val="22"/>
          <w:szCs w:val="22"/>
        </w:rPr>
        <w:t xml:space="preserve">Choose "Educator" as your role.</w:t>
      </w:r>
    </w:p>
    <w:p>
      <w:pPr>
        <w:spacing w:after="60"/>
        <w:ind w:left="360" w:hanging="360"/>
      </w:pPr>
      <w:r>
        <w:rPr>
          <w:b/>
          <w:bCs/>
          <w:color w:val="7C2D12"/>
          <w:sz w:val="22"/>
          <w:szCs w:val="22"/>
        </w:rPr>
        <w:t xml:space="preserve">3. </w:t>
      </w:r>
      <w:r>
        <w:rPr>
          <w:sz w:val="22"/>
          <w:szCs w:val="22"/>
        </w:rPr>
        <w:t xml:space="preserve">Enter your name, email, password, and role information (use "Homeschool Parent/Educator" for the role).</w:t>
      </w:r>
    </w:p>
    <w:p>
      <w:pPr>
        <w:spacing w:after="60"/>
        <w:ind w:left="360" w:hanging="360"/>
      </w:pPr>
      <w:r>
        <w:rPr>
          <w:b/>
          <w:bCs/>
          <w:color w:val="7C2D12"/>
          <w:sz w:val="22"/>
          <w:szCs w:val="22"/>
        </w:rPr>
        <w:t xml:space="preserve">4. </w:t>
      </w:r>
      <w:r>
        <w:rPr>
          <w:sz w:val="22"/>
          <w:szCs w:val="22"/>
        </w:rPr>
        <w:t xml:space="preserve">Verify your email when prompted.</w:t>
      </w:r>
    </w:p>
    <w:p>
      <w:pPr>
        <w:spacing w:after="120"/>
      </w:pPr>
      <w:r>
        <w:t xml:space="preserve"/>
      </w:r>
    </w:p>
    <w:p>
      <w:pPr>
        <w:spacing w:after="80"/>
        <w:jc w:val="left"/>
      </w:pPr>
      <w:r>
        <w:rPr>
          <w:b/>
          <w:bCs/>
          <w:i w:val="false"/>
          <w:iCs w:val="false"/>
          <w:color w:val="1F2937"/>
          <w:sz w:val="22"/>
          <w:szCs w:val="22"/>
        </w:rPr>
        <w:t xml:space="preserve">Step 2: Create student accounts (optional, for full features)</w:t>
      </w:r>
    </w:p>
    <w:p>
      <w:pPr>
        <w:spacing w:after="60"/>
        <w:ind w:left="360" w:hanging="360"/>
      </w:pPr>
      <w:r>
        <w:rPr>
          <w:b/>
          <w:bCs/>
          <w:color w:val="7C2D12"/>
          <w:sz w:val="22"/>
          <w:szCs w:val="22"/>
        </w:rPr>
        <w:t xml:space="preserve">1. </w:t>
      </w:r>
      <w:r>
        <w:rPr>
          <w:sz w:val="22"/>
          <w:szCs w:val="22"/>
        </w:rPr>
        <w:t xml:space="preserve">From your dashboard, click "My Roster" or "Students."</w:t>
      </w:r>
    </w:p>
    <w:p>
      <w:pPr>
        <w:spacing w:after="60"/>
        <w:ind w:left="360" w:hanging="360"/>
      </w:pPr>
      <w:r>
        <w:rPr>
          <w:b/>
          <w:bCs/>
          <w:color w:val="7C2D12"/>
          <w:sz w:val="22"/>
          <w:szCs w:val="22"/>
        </w:rPr>
        <w:t xml:space="preserve">2. </w:t>
      </w:r>
      <w:r>
        <w:rPr>
          <w:sz w:val="22"/>
          <w:szCs w:val="22"/>
        </w:rPr>
        <w:t xml:space="preserve">Click "Add Student" and enter your child’s name and a username.</w:t>
      </w:r>
    </w:p>
    <w:p>
      <w:pPr>
        <w:spacing w:after="60"/>
        <w:ind w:left="360" w:hanging="360"/>
      </w:pPr>
      <w:r>
        <w:rPr>
          <w:b/>
          <w:bCs/>
          <w:color w:val="7C2D12"/>
          <w:sz w:val="22"/>
          <w:szCs w:val="22"/>
        </w:rPr>
        <w:t xml:space="preserve">3. </w:t>
      </w:r>
      <w:r>
        <w:rPr>
          <w:sz w:val="22"/>
          <w:szCs w:val="22"/>
        </w:rPr>
        <w:t xml:space="preserve">Create a password for your child (you can write it down for them).</w:t>
      </w:r>
    </w:p>
    <w:p>
      <w:pPr>
        <w:spacing w:after="60"/>
        <w:ind w:left="360" w:hanging="360"/>
      </w:pPr>
      <w:r>
        <w:rPr>
          <w:b/>
          <w:bCs/>
          <w:color w:val="7C2D12"/>
          <w:sz w:val="22"/>
          <w:szCs w:val="22"/>
        </w:rPr>
        <w:t xml:space="preserve">4. </w:t>
      </w:r>
      <w:r>
        <w:rPr>
          <w:sz w:val="22"/>
          <w:szCs w:val="22"/>
        </w:rPr>
        <w:t xml:space="preserve">Repeat for each child if homeschooling multiple students.</w:t>
      </w:r>
    </w:p>
    <w:p>
      <w:pPr>
        <w:spacing w:after="120"/>
      </w:pPr>
      <w:r>
        <w:t xml:space="preserve"/>
      </w:r>
    </w:p>
    <w:p>
      <w:pPr>
        <w:spacing w:after="80"/>
        <w:jc w:val="left"/>
      </w:pPr>
      <w:r>
        <w:rPr>
          <w:b/>
          <w:bCs/>
          <w:i w:val="false"/>
          <w:iCs w:val="false"/>
          <w:color w:val="1F2937"/>
          <w:sz w:val="22"/>
          <w:szCs w:val="22"/>
        </w:rPr>
        <w:t xml:space="preserve">Step 3: Have your child sign in</w:t>
      </w:r>
    </w:p>
    <w:p>
      <w:pPr>
        <w:spacing w:after="60"/>
        <w:ind w:left="360" w:hanging="360"/>
      </w:pPr>
      <w:r>
        <w:rPr>
          <w:b/>
          <w:bCs/>
          <w:color w:val="7C2D12"/>
          <w:sz w:val="22"/>
          <w:szCs w:val="22"/>
        </w:rPr>
        <w:t xml:space="preserve">1. </w:t>
      </w:r>
      <w:r>
        <w:rPr>
          <w:sz w:val="22"/>
          <w:szCs w:val="22"/>
        </w:rPr>
        <w:t xml:space="preserve">Your child goes to https://learninglab.si.edu and signs in with their username and password.</w:t>
      </w:r>
    </w:p>
    <w:p>
      <w:pPr>
        <w:spacing w:after="60"/>
        <w:ind w:left="360" w:hanging="360"/>
      </w:pPr>
      <w:r>
        <w:rPr>
          <w:b/>
          <w:bCs/>
          <w:color w:val="7C2D12"/>
          <w:sz w:val="22"/>
          <w:szCs w:val="22"/>
        </w:rPr>
        <w:t xml:space="preserve">2. </w:t>
      </w:r>
      <w:r>
        <w:rPr>
          <w:sz w:val="22"/>
          <w:szCs w:val="22"/>
        </w:rPr>
        <w:t xml:space="preserve">They’ll see assignments you’ve given them and can complete activities.</w:t>
      </w:r>
    </w:p>
    <w:p>
      <w:pPr>
        <w:spacing w:after="60"/>
        <w:ind w:left="360" w:hanging="360"/>
      </w:pPr>
      <w:r>
        <w:rPr>
          <w:b/>
          <w:bCs/>
          <w:color w:val="7C2D12"/>
          <w:sz w:val="22"/>
          <w:szCs w:val="22"/>
        </w:rPr>
        <w:t xml:space="preserve">3. </w:t>
      </w:r>
      <w:r>
        <w:rPr>
          <w:sz w:val="22"/>
          <w:szCs w:val="22"/>
        </w:rPr>
        <w:t xml:space="preserve">You as educator can review their responses and progress from your dashboard.</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You don’t HAVE to make a student account. You can sit beside your child and explore Collections together. This is often the best approach for Grade 5 — the discussion is half the value.</w:t>
            </w:r>
          </w:p>
          <w:p>
            <w:pPr>
              <w:spacing w:after="100"/>
            </w:pPr>
            <w:r>
              <w:rPr>
                <w:color w:val="1F2937"/>
                <w:sz w:val="22"/>
                <w:szCs w:val="22"/>
              </w:rPr>
              <w:t xml:space="preserve">For multiple children, the educator account supports a full roster.</w:t>
            </w:r>
          </w:p>
          <w:p>
            <w:pPr>
              <w:spacing w:after="100"/>
            </w:pPr>
            <w:r>
              <w:rPr>
                <w:color w:val="1F2937"/>
                <w:sz w:val="22"/>
                <w:szCs w:val="22"/>
              </w:rPr>
              <w:t xml:space="preserve">No paid tier exists. Everything is free, supported by Smithsonian funding and grants (Carnegie Corporation, Grable Foundation, and others).</w:t>
            </w:r>
          </w:p>
          <w:p>
            <w:pPr>
              <w:spacing w:after="100"/>
            </w:pPr>
            <w:r>
              <w:rPr>
                <w:color w:val="1F2937"/>
                <w:sz w:val="22"/>
                <w:szCs w:val="22"/>
              </w:rPr>
              <w:t xml:space="preserve">For NYS homeschoolers and elsewhere: include "Smithsonian Learning Lab" in your IHIP as a curriculum source. It carries serious credibility.</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3. The Smithsonian Learning Lab Interface</w:t>
            </w:r>
          </w:p>
        </w:tc>
      </w:tr>
    </w:tbl>
    <w:p>
      <w:pPr>
        <w:spacing w:after="200"/>
      </w:pPr>
      <w:r>
        <w:t xml:space="preserve"/>
      </w:r>
    </w:p>
    <w:p>
      <w:pPr>
        <w:pStyle w:val="Heading2"/>
        <w:spacing w:after="120" w:before="240"/>
      </w:pPr>
      <w:r>
        <w:rPr>
          <w:b/>
          <w:bCs/>
          <w:color w:val="7C2D12"/>
        </w:rPr>
        <w:t xml:space="preserve">The Discover, Create, Share workflow</w:t>
      </w:r>
    </w:p>
    <w:p>
      <w:pPr>
        <w:pBdr>
          <w:bottom w:val="single" w:color="7C2D12" w:sz="6" w:space="1"/>
        </w:pBdr>
        <w:spacing w:after="120" w:before="60"/>
      </w:pPr>
      <w:r>
        <w:t xml:space="preserve"/>
      </w:r>
    </w:p>
    <w:p>
      <w:pPr>
        <w:spacing w:after="200"/>
        <w:jc w:val="left"/>
      </w:pPr>
      <w:r>
        <w:rPr>
          <w:b w:val="false"/>
          <w:bCs w:val="false"/>
          <w:i w:val="false"/>
          <w:iCs w:val="false"/>
          <w:color w:val="1F2937"/>
          <w:sz w:val="22"/>
          <w:szCs w:val="22"/>
        </w:rPr>
        <w:t xml:space="preserve">The Smithsonian Learning Lab is organized around three actions: Discover (find resources), Create (build Collections), and Share (assign to students or publish).</w:t>
      </w:r>
    </w:p>
    <w:p>
      <w:pPr>
        <w:pStyle w:val="Heading2"/>
        <w:spacing w:after="120" w:before="240"/>
      </w:pPr>
      <w:r>
        <w:rPr>
          <w:b/>
          <w:bCs/>
          <w:color w:val="1F2937"/>
        </w:rPr>
        <w:t xml:space="preserve">Discover</w:t>
      </w:r>
    </w:p>
    <w:p>
      <w:pPr>
        <w:pStyle w:val="ListParagraph"/>
        <w:numPr>
          <w:ilvl w:val="0"/>
          <w:numId w:val="2"/>
        </w:numPr>
        <w:spacing w:after="40"/>
      </w:pPr>
      <w:r>
        <w:rPr>
          <w:sz w:val="22"/>
          <w:szCs w:val="22"/>
        </w:rPr>
        <w:t xml:space="preserve">Use the search bar in the upper left to search by keyword.</w:t>
      </w:r>
    </w:p>
    <w:p>
      <w:pPr>
        <w:pStyle w:val="ListParagraph"/>
        <w:numPr>
          <w:ilvl w:val="0"/>
          <w:numId w:val="2"/>
        </w:numPr>
        <w:spacing w:after="40"/>
      </w:pPr>
      <w:r>
        <w:rPr>
          <w:sz w:val="22"/>
          <w:szCs w:val="22"/>
        </w:rPr>
        <w:t xml:space="preserve">Browse pre-made Collections (created by Smithsonian educators and by other teachers).</w:t>
      </w:r>
    </w:p>
    <w:p>
      <w:pPr>
        <w:pStyle w:val="ListParagraph"/>
        <w:numPr>
          <w:ilvl w:val="0"/>
          <w:numId w:val="2"/>
        </w:numPr>
        <w:spacing w:after="40"/>
      </w:pPr>
      <w:r>
        <w:rPr>
          <w:sz w:val="22"/>
          <w:szCs w:val="22"/>
        </w:rPr>
        <w:t xml:space="preserve">Filter by subject, grade, resource type, museum, or learning goal.</w:t>
      </w:r>
    </w:p>
    <w:p>
      <w:pPr>
        <w:pStyle w:val="ListParagraph"/>
        <w:numPr>
          <w:ilvl w:val="0"/>
          <w:numId w:val="2"/>
        </w:numPr>
        <w:spacing w:after="40"/>
      </w:pPr>
      <w:r>
        <w:rPr>
          <w:sz w:val="22"/>
          <w:szCs w:val="22"/>
        </w:rPr>
        <w:t xml:space="preserve">Save any resource or Collection to your dashboard with the bookmark icon.</w:t>
      </w:r>
    </w:p>
    <w:p>
      <w:pPr>
        <w:spacing w:after="200"/>
      </w:pPr>
      <w:r>
        <w:t xml:space="preserve"/>
      </w:r>
    </w:p>
    <w:p>
      <w:pPr>
        <w:pStyle w:val="Heading2"/>
        <w:spacing w:after="120" w:before="240"/>
      </w:pPr>
      <w:r>
        <w:rPr>
          <w:b/>
          <w:bCs/>
          <w:color w:val="1F2937"/>
        </w:rPr>
        <w:t xml:space="preserve">Create</w:t>
      </w:r>
    </w:p>
    <w:p>
      <w:pPr>
        <w:pStyle w:val="ListParagraph"/>
        <w:numPr>
          <w:ilvl w:val="0"/>
          <w:numId w:val="2"/>
        </w:numPr>
        <w:spacing w:after="40"/>
      </w:pPr>
      <w:r>
        <w:rPr>
          <w:sz w:val="22"/>
          <w:szCs w:val="22"/>
        </w:rPr>
        <w:t xml:space="preserve">Build your own Collections by gathering resources around a topic.</w:t>
      </w:r>
    </w:p>
    <w:p>
      <w:pPr>
        <w:pStyle w:val="ListParagraph"/>
        <w:numPr>
          <w:ilvl w:val="0"/>
          <w:numId w:val="2"/>
        </w:numPr>
        <w:spacing w:after="40"/>
      </w:pPr>
      <w:r>
        <w:rPr>
          <w:sz w:val="22"/>
          <w:szCs w:val="22"/>
        </w:rPr>
        <w:t xml:space="preserve">Add a description, notes, or instructions to each resource.</w:t>
      </w:r>
    </w:p>
    <w:p>
      <w:pPr>
        <w:pStyle w:val="ListParagraph"/>
        <w:numPr>
          <w:ilvl w:val="0"/>
          <w:numId w:val="2"/>
        </w:numPr>
        <w:spacing w:after="40"/>
      </w:pPr>
      <w:r>
        <w:rPr>
          <w:sz w:val="22"/>
          <w:szCs w:val="22"/>
        </w:rPr>
        <w:t xml:space="preserve">Add Hotspots: clickable annotations on images that highlight specific details (great for primary source analysis).</w:t>
      </w:r>
    </w:p>
    <w:p>
      <w:pPr>
        <w:pStyle w:val="ListParagraph"/>
        <w:numPr>
          <w:ilvl w:val="0"/>
          <w:numId w:val="2"/>
        </w:numPr>
        <w:spacing w:after="40"/>
      </w:pPr>
      <w:r>
        <w:rPr>
          <w:sz w:val="22"/>
          <w:szCs w:val="22"/>
        </w:rPr>
        <w:t xml:space="preserve">Add quizzes, discussion prompts, or assignment instructions.</w:t>
      </w:r>
    </w:p>
    <w:p>
      <w:pPr>
        <w:pStyle w:val="ListParagraph"/>
        <w:numPr>
          <w:ilvl w:val="0"/>
          <w:numId w:val="2"/>
        </w:numPr>
        <w:spacing w:after="40"/>
      </w:pPr>
      <w:r>
        <w:rPr>
          <w:sz w:val="22"/>
          <w:szCs w:val="22"/>
        </w:rPr>
        <w:t xml:space="preserve">Adapt existing Collections — you can copy any Collection and modify it.</w:t>
      </w:r>
    </w:p>
    <w:p>
      <w:pPr>
        <w:spacing w:after="200"/>
      </w:pPr>
      <w:r>
        <w:t xml:space="preserve"/>
      </w:r>
    </w:p>
    <w:p>
      <w:pPr>
        <w:pStyle w:val="Heading2"/>
        <w:spacing w:after="120" w:before="240"/>
      </w:pPr>
      <w:r>
        <w:rPr>
          <w:b/>
          <w:bCs/>
          <w:color w:val="1F2937"/>
        </w:rPr>
        <w:t xml:space="preserve">Share</w:t>
      </w:r>
    </w:p>
    <w:p>
      <w:pPr>
        <w:pStyle w:val="ListParagraph"/>
        <w:numPr>
          <w:ilvl w:val="0"/>
          <w:numId w:val="2"/>
        </w:numPr>
        <w:spacing w:after="40"/>
      </w:pPr>
      <w:r>
        <w:rPr>
          <w:sz w:val="22"/>
          <w:szCs w:val="22"/>
        </w:rPr>
        <w:t xml:space="preserve">Assign Collections to your student(s) and track responses.</w:t>
      </w:r>
    </w:p>
    <w:p>
      <w:pPr>
        <w:pStyle w:val="ListParagraph"/>
        <w:numPr>
          <w:ilvl w:val="0"/>
          <w:numId w:val="2"/>
        </w:numPr>
        <w:spacing w:after="40"/>
      </w:pPr>
      <w:r>
        <w:rPr>
          <w:sz w:val="22"/>
          <w:szCs w:val="22"/>
        </w:rPr>
        <w:t xml:space="preserve">Publish Collections publicly so other teachers can use them.</w:t>
      </w:r>
    </w:p>
    <w:p>
      <w:pPr>
        <w:pStyle w:val="ListParagraph"/>
        <w:numPr>
          <w:ilvl w:val="0"/>
          <w:numId w:val="2"/>
        </w:numPr>
        <w:spacing w:after="40"/>
      </w:pPr>
      <w:r>
        <w:rPr>
          <w:sz w:val="22"/>
          <w:szCs w:val="22"/>
        </w:rPr>
        <w:t xml:space="preserve">Share via direct link, email, or embed on a personal website.</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F3E8FF" w:val="clear"/>
            <w:tcMar>
              <w:top w:type="dxa" w:w="140"/>
              <w:left w:type="dxa" w:w="200"/>
              <w:bottom w:type="dxa" w:w="140"/>
              <w:right w:type="dxa" w:w="200"/>
            </w:tcMar>
          </w:tcPr>
          <w:p>
            <w:pPr>
              <w:spacing w:after="100"/>
            </w:pPr>
            <w:r>
              <w:rPr>
                <w:b/>
                <w:bCs/>
                <w:color w:val="581C87"/>
                <w:sz w:val="24"/>
                <w:szCs w:val="24"/>
              </w:rPr>
              <w:t xml:space="preserve">⚡ WORKFLOW</w:t>
            </w:r>
          </w:p>
          <w:p>
            <w:pPr>
              <w:spacing w:after="100"/>
            </w:pPr>
            <w:r>
              <w:rPr>
                <w:color w:val="1F2937"/>
                <w:sz w:val="22"/>
                <w:szCs w:val="22"/>
              </w:rPr>
              <w:t xml:space="preserve">Sample one-week workflow:</w:t>
            </w:r>
          </w:p>
          <w:p>
            <w:pPr>
              <w:spacing w:after="100"/>
            </w:pPr>
            <w:r>
              <w:rPr>
                <w:color w:val="1F2937"/>
                <w:sz w:val="22"/>
                <w:szCs w:val="22"/>
              </w:rPr>
              <w:t xml:space="preserve">1. Friday: search for next week’s topic, find or create a Collection.</w:t>
            </w:r>
          </w:p>
          <w:p>
            <w:pPr>
              <w:spacing w:after="100"/>
            </w:pPr>
            <w:r>
              <w:rPr>
                <w:color w:val="1F2937"/>
                <w:sz w:val="22"/>
                <w:szCs w:val="22"/>
              </w:rPr>
              <w:t xml:space="preserve">2. Monday: open the Collection with your child. Discuss the first 2–3 resources together.</w:t>
            </w:r>
          </w:p>
          <w:p>
            <w:pPr>
              <w:spacing w:after="100"/>
            </w:pPr>
            <w:r>
              <w:rPr>
                <w:color w:val="1F2937"/>
                <w:sz w:val="22"/>
                <w:szCs w:val="22"/>
              </w:rPr>
              <w:t xml:space="preserve">3. Tuesday: child explores 2 more resources independently. They use the Hotspot annotations.</w:t>
            </w:r>
          </w:p>
          <w:p>
            <w:pPr>
              <w:spacing w:after="100"/>
            </w:pPr>
            <w:r>
              <w:rPr>
                <w:color w:val="1F2937"/>
                <w:sz w:val="22"/>
                <w:szCs w:val="22"/>
              </w:rPr>
              <w:t xml:space="preserve">4. Wednesday: child writes 1 paragraph or completes a brief quiz on the Collection.</w:t>
            </w:r>
          </w:p>
          <w:p>
            <w:pPr>
              <w:spacing w:after="100"/>
            </w:pPr>
            <w:r>
              <w:rPr>
                <w:color w:val="1F2937"/>
                <w:sz w:val="22"/>
                <w:szCs w:val="22"/>
              </w:rPr>
              <w:t xml:space="preserve">5. Thursday: review and discuss with your child.</w:t>
            </w:r>
          </w:p>
          <w:p>
            <w:pPr>
              <w:spacing w:after="100"/>
            </w:pPr>
            <w:r>
              <w:rPr>
                <w:color w:val="1F2937"/>
                <w:sz w:val="22"/>
                <w:szCs w:val="22"/>
              </w:rPr>
              <w:t xml:space="preserve">6. Log time on Template 2B; mark social studies standards on Template 2F.</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4. Finding Content: Search, Collections, Museums</w:t>
            </w:r>
          </w:p>
        </w:tc>
      </w:tr>
    </w:tbl>
    <w:p>
      <w:pPr>
        <w:spacing w:after="200"/>
      </w:pPr>
      <w:r>
        <w:t xml:space="preserve"/>
      </w:r>
    </w:p>
    <w:p>
      <w:pPr>
        <w:pStyle w:val="Heading2"/>
        <w:spacing w:after="120" w:before="240"/>
      </w:pPr>
      <w:r>
        <w:rPr>
          <w:b/>
          <w:bCs/>
          <w:color w:val="7C2D12"/>
        </w:rPr>
        <w:t xml:space="preserve">Three ways to find what you need</w:t>
      </w:r>
    </w:p>
    <w:p>
      <w:pPr>
        <w:pBdr>
          <w:bottom w:val="single" w:color="7C2D12" w:sz="6" w:space="1"/>
        </w:pBdr>
        <w:spacing w:after="120" w:before="60"/>
      </w:pPr>
      <w:r>
        <w:t xml:space="preserve"/>
      </w:r>
    </w:p>
    <w:p>
      <w:pPr>
        <w:spacing w:after="80"/>
        <w:jc w:val="left"/>
      </w:pPr>
      <w:r>
        <w:rPr>
          <w:b/>
          <w:bCs/>
          <w:i w:val="false"/>
          <w:iCs w:val="false"/>
          <w:color w:val="1F2937"/>
          <w:sz w:val="22"/>
          <w:szCs w:val="22"/>
        </w:rPr>
        <w:t xml:space="preserve">Method 1: Search by keyword</w:t>
      </w:r>
    </w:p>
    <w:p>
      <w:pPr>
        <w:pStyle w:val="ListParagraph"/>
        <w:numPr>
          <w:ilvl w:val="0"/>
          <w:numId w:val="2"/>
        </w:numPr>
        <w:spacing w:after="40"/>
      </w:pPr>
      <w:r>
        <w:rPr>
          <w:sz w:val="22"/>
          <w:szCs w:val="22"/>
        </w:rPr>
        <w:t xml:space="preserve">Enter at least 3 characters in the search bar.</w:t>
      </w:r>
    </w:p>
    <w:p>
      <w:pPr>
        <w:pStyle w:val="ListParagraph"/>
        <w:numPr>
          <w:ilvl w:val="0"/>
          <w:numId w:val="2"/>
        </w:numPr>
        <w:spacing w:after="40"/>
      </w:pPr>
      <w:r>
        <w:rPr>
          <w:sz w:val="22"/>
          <w:szCs w:val="22"/>
        </w:rPr>
        <w:t xml:space="preserve">Returns a mix of individual resources (images, videos, articles) and Collections (curated groupings).</w:t>
      </w:r>
    </w:p>
    <w:p>
      <w:pPr>
        <w:pStyle w:val="ListParagraph"/>
        <w:numPr>
          <w:ilvl w:val="0"/>
          <w:numId w:val="2"/>
        </w:numPr>
        <w:spacing w:after="40"/>
      </w:pPr>
      <w:r>
        <w:rPr>
          <w:sz w:val="22"/>
          <w:szCs w:val="22"/>
        </w:rPr>
        <w:t xml:space="preserve">Effective searches: "Haudenosaunee," "Apollo 11," "Frederick Douglass," "Civil Rights Movement," "Maya codex."</w:t>
      </w:r>
    </w:p>
    <w:p>
      <w:pPr>
        <w:spacing w:after="120"/>
      </w:pPr>
      <w:r>
        <w:t xml:space="preserve"/>
      </w:r>
    </w:p>
    <w:p>
      <w:pPr>
        <w:spacing w:after="80"/>
        <w:jc w:val="left"/>
      </w:pPr>
      <w:r>
        <w:rPr>
          <w:b/>
          <w:bCs/>
          <w:i w:val="false"/>
          <w:iCs w:val="false"/>
          <w:color w:val="1F2937"/>
          <w:sz w:val="22"/>
          <w:szCs w:val="22"/>
        </w:rPr>
        <w:t xml:space="preserve">Method 2: Browse Collections by topic or grade</w:t>
      </w:r>
    </w:p>
    <w:p>
      <w:pPr>
        <w:pStyle w:val="ListParagraph"/>
        <w:numPr>
          <w:ilvl w:val="0"/>
          <w:numId w:val="2"/>
        </w:numPr>
        <w:spacing w:after="40"/>
      </w:pPr>
      <w:r>
        <w:rPr>
          <w:sz w:val="22"/>
          <w:szCs w:val="22"/>
        </w:rPr>
        <w:t xml:space="preserve">From the main page, browse Featured Collections.</w:t>
      </w:r>
    </w:p>
    <w:p>
      <w:pPr>
        <w:pStyle w:val="ListParagraph"/>
        <w:numPr>
          <w:ilvl w:val="0"/>
          <w:numId w:val="2"/>
        </w:numPr>
        <w:spacing w:after="40"/>
      </w:pPr>
      <w:r>
        <w:rPr>
          <w:sz w:val="22"/>
          <w:szCs w:val="22"/>
        </w:rPr>
        <w:t xml:space="preserve">Filter Collections by grade band (K–2, 3–5, 6–8, 9–12).</w:t>
      </w:r>
    </w:p>
    <w:p>
      <w:pPr>
        <w:pStyle w:val="ListParagraph"/>
        <w:numPr>
          <w:ilvl w:val="0"/>
          <w:numId w:val="2"/>
        </w:numPr>
        <w:spacing w:after="40"/>
      </w:pPr>
      <w:r>
        <w:rPr>
          <w:sz w:val="22"/>
          <w:szCs w:val="22"/>
        </w:rPr>
        <w:t xml:space="preserve">Filter by subject (Social Studies, Science, Art, Language Arts).</w:t>
      </w:r>
    </w:p>
    <w:p>
      <w:pPr>
        <w:pStyle w:val="ListParagraph"/>
        <w:numPr>
          <w:ilvl w:val="0"/>
          <w:numId w:val="2"/>
        </w:numPr>
        <w:spacing w:after="40"/>
      </w:pPr>
      <w:r>
        <w:rPr>
          <w:sz w:val="22"/>
          <w:szCs w:val="22"/>
        </w:rPr>
        <w:t xml:space="preserve">Adopt and adapt existing Collections — they save you hours of preparation.</w:t>
      </w:r>
    </w:p>
    <w:p>
      <w:pPr>
        <w:spacing w:after="120"/>
      </w:pPr>
      <w:r>
        <w:t xml:space="preserve"/>
      </w:r>
    </w:p>
    <w:p>
      <w:pPr>
        <w:spacing w:after="80"/>
        <w:jc w:val="left"/>
      </w:pPr>
      <w:r>
        <w:rPr>
          <w:b/>
          <w:bCs/>
          <w:i w:val="false"/>
          <w:iCs w:val="false"/>
          <w:color w:val="1F2937"/>
          <w:sz w:val="22"/>
          <w:szCs w:val="22"/>
        </w:rPr>
        <w:t xml:space="preserve">Method 3: Explore by museum</w:t>
      </w:r>
    </w:p>
    <w:p>
      <w:pPr>
        <w:pStyle w:val="ListParagraph"/>
        <w:numPr>
          <w:ilvl w:val="0"/>
          <w:numId w:val="2"/>
        </w:numPr>
        <w:spacing w:after="40"/>
      </w:pPr>
      <w:r>
        <w:rPr>
          <w:sz w:val="22"/>
          <w:szCs w:val="22"/>
        </w:rPr>
        <w:t xml:space="preserve">Each Smithsonian museum has its own deep collection.</w:t>
      </w:r>
    </w:p>
    <w:p>
      <w:pPr>
        <w:pStyle w:val="ListParagraph"/>
        <w:numPr>
          <w:ilvl w:val="0"/>
          <w:numId w:val="2"/>
        </w:numPr>
        <w:spacing w:after="40"/>
      </w:pPr>
      <w:r>
        <w:rPr>
          <w:sz w:val="22"/>
          <w:szCs w:val="22"/>
        </w:rPr>
        <w:t xml:space="preserve">Click into a museum to see its themes and featured items.</w:t>
      </w:r>
    </w:p>
    <w:p>
      <w:pPr>
        <w:pStyle w:val="ListParagraph"/>
        <w:numPr>
          <w:ilvl w:val="0"/>
          <w:numId w:val="2"/>
        </w:numPr>
        <w:spacing w:after="40"/>
      </w:pPr>
      <w:r>
        <w:rPr>
          <w:sz w:val="22"/>
          <w:szCs w:val="22"/>
        </w:rPr>
        <w:t xml:space="preserve">For Grade 5, you’ll lean heavily on: National Museum of the American Indian, National Museum of African American History and Culture, National Portrait Gallery, National Museum of Natural History, National Air and Space Museum, and National Museum of American History.</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Always check the grade band of a Collection. A 9–12 Collection on the Civil Rights Movement may overwhelm a 5th grader; a 3–5 Collection on the same topic introduces the same ideas accessibly.</w:t>
            </w:r>
          </w:p>
          <w:p>
            <w:pPr>
              <w:spacing w:after="100"/>
            </w:pPr>
            <w:r>
              <w:rPr>
                <w:color w:val="1F2937"/>
                <w:sz w:val="22"/>
                <w:szCs w:val="22"/>
              </w:rPr>
              <w:t xml:space="preserve">If a 6–8 Collection has a single GREAT primary source, you can extract that one resource and use it without the whole Collection.</w:t>
            </w:r>
          </w:p>
          <w:p>
            <w:pPr>
              <w:spacing w:after="100"/>
            </w:pPr>
            <w:r>
              <w:rPr>
                <w:color w:val="1F2937"/>
                <w:sz w:val="22"/>
                <w:szCs w:val="22"/>
              </w:rPr>
              <w:t xml:space="preserve">When you find a Collection you love, click "Adopt" to save and adapt it to your child’s level. Trim sections, simplify language, add your own notes.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5. Subject Mapping: Social Studies (Strongest)</w:t>
            </w:r>
          </w:p>
        </w:tc>
      </w:tr>
    </w:tbl>
    <w:p>
      <w:pPr>
        <w:spacing w:after="200"/>
      </w:pPr>
      <w:r>
        <w:t xml:space="preserve"/>
      </w:r>
    </w:p>
    <w:p>
      <w:pPr>
        <w:spacing w:after="200"/>
        <w:jc w:val="left"/>
      </w:pPr>
      <w:r>
        <w:rPr>
          <w:b w:val="false"/>
          <w:bCs w:val="false"/>
          <w:i w:val="false"/>
          <w:iCs w:val="false"/>
          <w:color w:val="1F2937"/>
          <w:sz w:val="22"/>
          <w:szCs w:val="22"/>
        </w:rPr>
        <w:t xml:space="preserve">This is where Smithsonian Learning Lab earns its place. For the GD Grade 5 social studies curriculum (Western Hemisphere: People, Places, and Systems), Smithsonian provides primary sources that no other free platform can match. Real museum artifacts. Real photographs. Real letters from real people. Real perspectives often left out of textbooks.</w:t>
      </w:r>
    </w:p>
    <w:p>
      <w:pPr>
        <w:pStyle w:val="Heading2"/>
        <w:spacing w:after="120" w:before="240"/>
      </w:pPr>
      <w:r>
        <w:rPr>
          <w:b/>
          <w:bCs/>
          <w:color w:val="1F2937"/>
        </w:rPr>
        <w:t xml:space="preserve">Unit-by-unit mapping (GD curriculum to Smithsonian)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GD SS Unit</w:t>
            </w:r>
          </w:p>
        </w:tc>
        <w:tc>
          <w:tcPr>
            <w:tcW w:type="dxa" w:w="69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Resources to Use</w:t>
            </w:r>
          </w:p>
        </w:tc>
      </w:tr>
      <w:tr>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Unit 1 — Foundations of the Western Hemisphere</w:t>
            </w:r>
          </w:p>
        </w:tc>
        <w:tc>
          <w:tcPr>
            <w:tcW w:type="dxa" w:w="69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Museum of the American Indian collections. Native Knowledge 360° (NK360°) lessons on Haudenosaunee, Cherokee, Pueblo. Maya, Aztec, Inca artifacts via the National Museum of Natural History.</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2 — Exploration &amp; Columbian Exchange</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NK360° on European arrival. National Portrait Gallery for portraits of explorers. National Museum of American History on the Columbian Exchange (foods, animals, diseases).</w:t>
            </w:r>
          </w:p>
        </w:tc>
      </w:tr>
      <w:tr>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Unit 3 — Government &amp; Economics</w:t>
            </w:r>
          </w:p>
        </w:tc>
        <w:tc>
          <w:tcPr>
            <w:tcW w:type="dxa" w:w="69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Portrait Gallery for portraits of founders. National Museum of American History on the Constitution. National Postal Museum for civic identity through stamps.</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4 — Modern Western Hemisphere</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Museum of African American History and Culture for the Great Migration. National Museum of the American Latino for migration history. National Air and Space Museum for the space age.</w:t>
            </w:r>
          </w:p>
        </w:tc>
      </w:tr>
    </w:tbl>
    <w:p>
      <w:pPr>
        <w:spacing w:after="200"/>
      </w:pPr>
      <w:r>
        <w:t xml:space="preserve"/>
      </w:r>
    </w:p>
    <w:p>
      <w:pPr>
        <w:pStyle w:val="Heading2"/>
        <w:spacing w:after="120" w:before="240"/>
      </w:pPr>
      <w:r>
        <w:rPr>
          <w:b/>
          <w:bCs/>
          <w:color w:val="1F2937"/>
        </w:rPr>
        <w:t xml:space="preserve">Featured Collections to start with</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Native Knowledge 360° — The National Museum of the American Indian’s flagship initiative.</w:t>
            </w:r>
          </w:p>
          <w:p>
            <w:pPr>
              <w:spacing w:after="100"/>
            </w:pPr>
            <w:r>
              <w:rPr>
                <w:color w:val="1F2937"/>
                <w:sz w:val="22"/>
                <w:szCs w:val="22"/>
              </w:rPr>
              <w:t xml:space="preserve">URL: https://americanindian.si.edu/nk360</w:t>
            </w:r>
          </w:p>
          <w:p>
            <w:pPr>
              <w:spacing w:after="100"/>
            </w:pPr>
            <w:r>
              <w:rPr>
                <w:color w:val="1F2937"/>
                <w:sz w:val="22"/>
                <w:szCs w:val="22"/>
              </w:rPr>
              <w:t xml:space="preserve">Use for: Authentic Indigenous perspectives across all GD Unit 1 topics. Grade-banded resources from elementary through high school. Includes lesson plans, virtual field trips, primary sources.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Learning History Through Objects — National Museum of African American History and Culture.</w:t>
            </w:r>
          </w:p>
          <w:p>
            <w:pPr>
              <w:spacing w:after="100"/>
            </w:pPr>
            <w:r>
              <w:rPr>
                <w:color w:val="1F2937"/>
                <w:sz w:val="22"/>
                <w:szCs w:val="22"/>
              </w:rPr>
              <w:t xml:space="preserve">Use for: Object-based learning on Free African Americans (Grades 6–12, but accessible to advanced 5th graders).</w:t>
            </w:r>
          </w:p>
          <w:p>
            <w:pPr>
              <w:spacing w:after="100"/>
            </w:pPr>
            <w:r>
              <w:rPr>
                <w:color w:val="1F2937"/>
                <w:sz w:val="22"/>
                <w:szCs w:val="22"/>
              </w:rPr>
              <w:t xml:space="preserve">Especially valuable for GD Unit 4 on migration and civil rights.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George Washington Portrait Mystery — National Portrait Gallery, Grades 4–6.</w:t>
            </w:r>
          </w:p>
          <w:p>
            <w:pPr>
              <w:spacing w:after="100"/>
            </w:pPr>
            <w:r>
              <w:rPr>
                <w:color w:val="1F2937"/>
                <w:sz w:val="22"/>
                <w:szCs w:val="22"/>
              </w:rPr>
              <w:t xml:space="preserve">Use for: GD Unit 3 on founders. Students examine the Lansdowne portrait of Washington and decode its symbols.</w:t>
            </w:r>
          </w:p>
          <w:p>
            <w:pPr>
              <w:spacing w:after="100"/>
            </w:pPr>
            <w:r>
              <w:rPr>
                <w:color w:val="1F2937"/>
                <w:sz w:val="22"/>
                <w:szCs w:val="22"/>
              </w:rPr>
              <w:t xml:space="preserve">Excellent introduction to portrait analysis and historical thinking.</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American Latino Experience collections — multiple Smithsonian museums.</w:t>
            </w:r>
          </w:p>
          <w:p>
            <w:pPr>
              <w:spacing w:after="100"/>
            </w:pPr>
            <w:r>
              <w:rPr>
                <w:color w:val="1F2937"/>
                <w:sz w:val="22"/>
                <w:szCs w:val="22"/>
              </w:rPr>
              <w:t xml:space="preserve">Use for: GD Unit 4 on Latino history, the Bracero Program, contemporary Latino communities.</w:t>
            </w:r>
          </w:p>
          <w:p>
            <w:pPr>
              <w:spacing w:after="100"/>
            </w:pPr>
            <w:r>
              <w:rPr>
                <w:color w:val="1F2937"/>
                <w:sz w:val="22"/>
                <w:szCs w:val="22"/>
              </w:rPr>
              <w:t xml:space="preserve">Pair with PBS’s Latino Americans documentary series.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Civil Rights Movement music — Folkways Recordings.</w:t>
            </w:r>
          </w:p>
          <w:p>
            <w:pPr>
              <w:spacing w:after="100"/>
            </w:pPr>
            <w:r>
              <w:rPr>
                <w:color w:val="1F2937"/>
                <w:sz w:val="22"/>
                <w:szCs w:val="22"/>
              </w:rPr>
              <w:t xml:space="preserve">Use for: GD Unit 4 on civil rights. Listening as primary source. Grade 5 students can hear the actual songs of the movement.</w:t>
            </w:r>
          </w:p>
          <w:p>
            <w:pPr>
              <w:spacing w:after="100"/>
            </w:pPr>
            <w:r>
              <w:rPr>
                <w:color w:val="1F2937"/>
                <w:sz w:val="22"/>
                <w:szCs w:val="22"/>
              </w:rPr>
              <w:t xml:space="preserve">URL: https://folkways.si.edu (Smithsonian Folkways Recordings)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6. Subject Mapping: Science (Strong via Natural History + Air &amp; Space)</w:t>
            </w:r>
          </w:p>
        </w:tc>
      </w:tr>
    </w:tbl>
    <w:p>
      <w:pPr>
        <w:spacing w:after="200"/>
      </w:pPr>
      <w:r>
        <w:t xml:space="preserve"/>
      </w:r>
    </w:p>
    <w:p>
      <w:pPr>
        <w:spacing w:after="200"/>
        <w:jc w:val="left"/>
      </w:pPr>
      <w:r>
        <w:rPr>
          <w:b w:val="false"/>
          <w:bCs w:val="false"/>
          <w:i w:val="false"/>
          <w:iCs w:val="false"/>
          <w:color w:val="1F2937"/>
          <w:sz w:val="22"/>
          <w:szCs w:val="22"/>
        </w:rPr>
        <w:t xml:space="preserve">The Smithsonian’s science museums hold one of the largest specimen and artifact collections in the world. For Grade 5 science, two museums are especially valuable: the National Museum of Natural History (life science, geology, paleontology) and the National Air and Space Museum (space science, gravity, planetary science).</w:t>
      </w:r>
    </w:p>
    <w:p>
      <w:pPr>
        <w:pStyle w:val="Heading2"/>
        <w:spacing w:after="120" w:before="240"/>
      </w:pPr>
      <w:r>
        <w:rPr>
          <w:b/>
          <w:bCs/>
          <w:color w:val="1F2937"/>
        </w:rPr>
        <w:t xml:space="preserve">Unit-by-unit mapping</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GD Science Unit</w:t>
            </w:r>
          </w:p>
        </w:tc>
        <w:tc>
          <w:tcPr>
            <w:tcW w:type="dxa" w:w="69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Resources</w:t>
            </w:r>
          </w:p>
        </w:tc>
      </w:tr>
      <w:tr>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Unit 1 — Properties of Matter</w:t>
            </w:r>
          </w:p>
        </w:tc>
        <w:tc>
          <w:tcPr>
            <w:tcW w:type="dxa" w:w="69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Hirshhorn Museum: matter and form in art and design. Search "states of matter elementary" for educator-created Collections.</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2 — Ecosystems &amp; Energy Flow</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Museum of Natural History: deep collections on biodiversity, food webs, the tree of life. Search "ecosystem" for grade 3–5 Collections.</w:t>
            </w:r>
          </w:p>
        </w:tc>
      </w:tr>
      <w:tr>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Unit 3 — Earth’s Systems</w:t>
            </w:r>
          </w:p>
        </w:tc>
        <w:tc>
          <w:tcPr>
            <w:tcW w:type="dxa" w:w="69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Museum of Natural History: collections on volcanoes, plate tectonics, water cycle. Search "Earth processes" for grade 3–5 Collections.</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Unit 4 — Space Systems</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Air and Space Museum: collections on the solar system, stars, gravity, Earth from space, the moon, exploration. Search "solar system" or "Apollo missions" for grade 3–5 Collections.</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National Museum of Natural History collections — millions of specimens digitized.</w:t>
            </w:r>
          </w:p>
          <w:p>
            <w:pPr>
              <w:spacing w:after="100"/>
            </w:pPr>
            <w:r>
              <w:rPr>
                <w:color w:val="1F2937"/>
                <w:sz w:val="22"/>
                <w:szCs w:val="22"/>
              </w:rPr>
              <w:t xml:space="preserve">Use for: Life science (ecosystems, biodiversity), Earth science (volcanoes, fossils, rocks).</w:t>
            </w:r>
          </w:p>
          <w:p>
            <w:pPr>
              <w:spacing w:after="100"/>
            </w:pPr>
            <w:r>
              <w:rPr>
                <w:color w:val="1F2937"/>
                <w:sz w:val="22"/>
                <w:szCs w:val="22"/>
              </w:rPr>
              <w:t xml:space="preserve">Especially good for the GD Science Unit 2 on ecosystems and Unit 3 on Earth’s systems.</w:t>
            </w:r>
          </w:p>
        </w:tc>
      </w:tr>
    </w:tbl>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National Air and Space Museum collections.</w:t>
            </w:r>
          </w:p>
          <w:p>
            <w:pPr>
              <w:spacing w:after="100"/>
            </w:pPr>
            <w:r>
              <w:rPr>
                <w:color w:val="1F2937"/>
                <w:sz w:val="22"/>
                <w:szCs w:val="22"/>
              </w:rPr>
              <w:t xml:space="preserve">Use for: Space science (Unit 4) — actual artifacts from the Apollo missions, photographs from space, planetary science.</w:t>
            </w:r>
          </w:p>
          <w:p>
            <w:pPr>
              <w:spacing w:after="100"/>
            </w:pPr>
            <w:r>
              <w:rPr>
                <w:color w:val="1F2937"/>
                <w:sz w:val="22"/>
                <w:szCs w:val="22"/>
              </w:rPr>
              <w:t xml:space="preserve">Great for primary source learning: "What did the actual astronauts wear? Why?"</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Smithsonian science content is artifact-rich, not lesson-plan-rich. Use it as a SOURCE for primary visuals to layer into the GD lab work, not as a primary lab curriculum.</w:t>
            </w:r>
          </w:p>
          <w:p>
            <w:pPr>
              <w:spacing w:after="100"/>
            </w:pPr>
            <w:r>
              <w:rPr>
                <w:color w:val="1F2937"/>
                <w:sz w:val="22"/>
                <w:szCs w:val="22"/>
              </w:rPr>
              <w:t xml:space="preserve">For NGSS-aligned science lesson plans, PBS LearningMedia remains the stronger fit. Smithsonian adds primary source artifacts.</w:t>
            </w:r>
          </w:p>
          <w:p>
            <w:pPr>
              <w:spacing w:after="100"/>
            </w:pPr>
            <w:r>
              <w:rPr>
                <w:color w:val="1F2937"/>
                <w:sz w:val="22"/>
                <w:szCs w:val="22"/>
              </w:rPr>
              <w:t xml:space="preserve">Searching for specific topics with the keyword "elementary" or grade band "3–5" filters down to age-appropriate Collections.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7. Subject Mapping: ELA (Visual Literacy + Primary Source Reading)</w:t>
            </w:r>
          </w:p>
        </w:tc>
      </w:tr>
    </w:tbl>
    <w:p>
      <w:pPr>
        <w:spacing w:after="200"/>
      </w:pPr>
      <w:r>
        <w:t xml:space="preserve"/>
      </w:r>
    </w:p>
    <w:p>
      <w:pPr>
        <w:spacing w:after="200"/>
        <w:jc w:val="left"/>
      </w:pPr>
      <w:r>
        <w:rPr>
          <w:b w:val="false"/>
          <w:bCs w:val="false"/>
          <w:i w:val="false"/>
          <w:iCs w:val="false"/>
          <w:color w:val="1F2937"/>
          <w:sz w:val="22"/>
          <w:szCs w:val="22"/>
        </w:rPr>
        <w:t xml:space="preserve">The Smithsonian Learning Lab adds something unique to ELA: practice reading SOURCES that aren’t typical printed text — photographs, paintings, postal artifacts, letters, posters. This is visual literacy and primary source reading, both essential reading skills that printed-text-only platforms can’t teach.</w:t>
      </w:r>
    </w:p>
    <w:p>
      <w:pPr>
        <w:pStyle w:val="Heading2"/>
        <w:spacing w:after="120" w:before="240"/>
      </w:pPr>
      <w:r>
        <w:rPr>
          <w:b/>
          <w:bCs/>
          <w:color w:val="1F2937"/>
        </w:rPr>
        <w:t xml:space="preserve">What Smithsonian adds to ELA</w:t>
      </w:r>
    </w:p>
    <w:p>
      <w:pPr>
        <w:pStyle w:val="ListParagraph"/>
        <w:numPr>
          <w:ilvl w:val="0"/>
          <w:numId w:val="2"/>
        </w:numPr>
        <w:spacing w:after="40"/>
      </w:pPr>
      <w:r>
        <w:rPr>
          <w:sz w:val="22"/>
          <w:szCs w:val="22"/>
        </w:rPr>
        <w:t xml:space="preserve">Visual literacy: analyzing photographs, paintings, posters, and artifacts as "texts."</w:t>
      </w:r>
    </w:p>
    <w:p>
      <w:pPr>
        <w:pStyle w:val="ListParagraph"/>
        <w:numPr>
          <w:ilvl w:val="0"/>
          <w:numId w:val="2"/>
        </w:numPr>
        <w:spacing w:after="40"/>
      </w:pPr>
      <w:r>
        <w:rPr>
          <w:sz w:val="22"/>
          <w:szCs w:val="22"/>
        </w:rPr>
        <w:t xml:space="preserve">Primary source reading: letters, diaries, speeches, official documents.</w:t>
      </w:r>
    </w:p>
    <w:p>
      <w:pPr>
        <w:pStyle w:val="ListParagraph"/>
        <w:numPr>
          <w:ilvl w:val="0"/>
          <w:numId w:val="2"/>
        </w:numPr>
        <w:spacing w:after="40"/>
      </w:pPr>
      <w:r>
        <w:rPr>
          <w:sz w:val="22"/>
          <w:szCs w:val="22"/>
        </w:rPr>
        <w:t xml:space="preserve">Author and figure studies: portraits paired with biographies (Frederick Douglass, Helen Keller, Maya Angelou, Sandra Cisneros, and others).</w:t>
      </w:r>
    </w:p>
    <w:p>
      <w:pPr>
        <w:pStyle w:val="ListParagraph"/>
        <w:numPr>
          <w:ilvl w:val="0"/>
          <w:numId w:val="2"/>
        </w:numPr>
        <w:spacing w:after="40"/>
      </w:pPr>
      <w:r>
        <w:rPr>
          <w:sz w:val="22"/>
          <w:szCs w:val="22"/>
        </w:rPr>
        <w:t xml:space="preserve">Symbol and metaphor in visual works: art history concepts at an accessible level.</w:t>
      </w:r>
    </w:p>
    <w:p>
      <w:pPr>
        <w:spacing w:after="200"/>
      </w:pPr>
      <w:r>
        <w:t xml:space="preserve"/>
      </w:r>
    </w:p>
    <w:p>
      <w:pPr>
        <w:pStyle w:val="Heading2"/>
        <w:spacing w:after="120" w:before="240"/>
      </w:pPr>
      <w:r>
        <w:rPr>
          <w:b/>
          <w:bCs/>
          <w:color w:val="1F2937"/>
        </w:rPr>
        <w:t xml:space="preserve">Unit-by-unit suggestions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c>
          <w:tcPr>
            <w:tcW w:type="dxa" w:w="24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GD ELA Unit</w:t>
            </w:r>
          </w:p>
        </w:tc>
        <w:tc>
          <w:tcPr>
            <w:tcW w:type="dxa" w:w="69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Use Cases</w:t>
            </w:r>
          </w:p>
        </w:tc>
      </w:tr>
      <w:tr>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Q1 — Foundations / Multiple Perspectives</w:t>
            </w:r>
          </w:p>
        </w:tc>
        <w:tc>
          <w:tcPr>
            <w:tcW w:type="dxa" w:w="69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Examine photographs from different cultural perspectives. Use the National Portrait Gallery for "Who is the artist? Why this pose? What do clothing and setting tell us?"</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Q2 — Esperanza Rising &amp; Exploration</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Primary sources from the Great Depression and Mexican Repatriation. Photographs of Mexican-American workers. Letters and oral histories from the period.</w:t>
            </w:r>
          </w:p>
        </w:tc>
      </w:tr>
      <w:tr>
        <w:tc>
          <w:tcPr>
            <w:tcW w:type="dxa" w:w="24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Q3 — Historical Fiction (Q3 Anchor Novel)</w:t>
            </w:r>
          </w:p>
        </w:tc>
        <w:tc>
          <w:tcPr>
            <w:tcW w:type="dxa" w:w="69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Pair the historical fiction novel with real primary sources from the era. If reading Number the Stars: Smithsonian Holocaust resources. If reading The Lightning Thief: ancient Greek artifacts (preview for appropriateness).</w:t>
            </w:r>
          </w:p>
        </w:tc>
      </w:tr>
      <w:tr>
        <w:tc>
          <w:tcPr>
            <w:tcW w:type="dxa" w:w="24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Q4 — Figurative Language, Roots, Research</w:t>
            </w:r>
          </w:p>
        </w:tc>
        <w:tc>
          <w:tcPr>
            <w:tcW w:type="dxa" w:w="69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Author studies: portrait + biography + sample of work. Sandra Cisneros, Maya Angelou, Lois Lowry, others. Use the Smithsonian to practice author research skills.</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F3E8FF" w:val="clear"/>
            <w:tcMar>
              <w:top w:type="dxa" w:w="140"/>
              <w:left w:type="dxa" w:w="200"/>
              <w:bottom w:type="dxa" w:w="140"/>
              <w:right w:type="dxa" w:w="200"/>
            </w:tcMar>
          </w:tcPr>
          <w:p>
            <w:pPr>
              <w:spacing w:after="100"/>
            </w:pPr>
            <w:r>
              <w:rPr>
                <w:b/>
                <w:bCs/>
                <w:color w:val="581C87"/>
                <w:sz w:val="24"/>
                <w:szCs w:val="24"/>
              </w:rPr>
              <w:t xml:space="preserve">⚡ WORKFLOW</w:t>
            </w:r>
          </w:p>
          <w:p>
            <w:pPr>
              <w:spacing w:after="100"/>
            </w:pPr>
            <w:r>
              <w:rPr>
                <w:color w:val="1F2937"/>
                <w:sz w:val="22"/>
                <w:szCs w:val="22"/>
              </w:rPr>
              <w:t xml:space="preserve">Sample primary source analysis workflow (excellent ELA practice):</w:t>
            </w:r>
          </w:p>
          <w:p>
            <w:pPr>
              <w:spacing w:after="100"/>
            </w:pPr>
            <w:r>
              <w:rPr>
                <w:color w:val="1F2937"/>
                <w:sz w:val="22"/>
                <w:szCs w:val="22"/>
              </w:rPr>
              <w:t xml:space="preserve">1. Open a photograph or painting in the Smithsonian Learning Lab.</w:t>
            </w:r>
          </w:p>
          <w:p>
            <w:pPr>
              <w:spacing w:after="100"/>
            </w:pPr>
            <w:r>
              <w:rPr>
                <w:color w:val="1F2937"/>
                <w:sz w:val="22"/>
                <w:szCs w:val="22"/>
              </w:rPr>
              <w:t xml:space="preserve">2. Ask your child: "What do you NOTICE?" (just observation, no interpretation yet.)</w:t>
            </w:r>
          </w:p>
          <w:p>
            <w:pPr>
              <w:spacing w:after="100"/>
            </w:pPr>
            <w:r>
              <w:rPr>
                <w:color w:val="1F2937"/>
                <w:sz w:val="22"/>
                <w:szCs w:val="22"/>
              </w:rPr>
              <w:t xml:space="preserve">3. Ask: "What do you WONDER?" (what questions come up?)</w:t>
            </w:r>
          </w:p>
          <w:p>
            <w:pPr>
              <w:spacing w:after="100"/>
            </w:pPr>
            <w:r>
              <w:rPr>
                <w:color w:val="1F2937"/>
                <w:sz w:val="22"/>
                <w:szCs w:val="22"/>
              </w:rPr>
              <w:t xml:space="preserve">4. Use the Hotspot tool to click on details. What does each detail tell us?</w:t>
            </w:r>
          </w:p>
          <w:p>
            <w:pPr>
              <w:spacing w:after="100"/>
            </w:pPr>
            <w:r>
              <w:rPr>
                <w:color w:val="1F2937"/>
                <w:sz w:val="22"/>
                <w:szCs w:val="22"/>
              </w:rPr>
              <w:t xml:space="preserve">5. Ask: "What story does this image tell?"</w:t>
            </w:r>
          </w:p>
          <w:p>
            <w:pPr>
              <w:spacing w:after="100"/>
            </w:pPr>
            <w:r>
              <w:rPr>
                <w:color w:val="1F2937"/>
                <w:sz w:val="22"/>
                <w:szCs w:val="22"/>
              </w:rPr>
              <w:t xml:space="preserve">6. Have your child write 1 paragraph answering: "What does this object tell us about ___?"</w:t>
            </w:r>
          </w:p>
          <w:p>
            <w:pPr>
              <w:spacing w:after="100"/>
            </w:pPr>
            <w:r>
              <w:rPr>
                <w:color w:val="1F2937"/>
                <w:sz w:val="22"/>
                <w:szCs w:val="22"/>
              </w:rPr>
              <w:t xml:space="preserve">7. This is RI.5.7 (integrating information from visual sources) in practice.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8. Subject Mapping: Math (Minimal — Use Khan Academy)</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91B1B" w:sz="8"/>
              <w:left w:val="single" w:color="991B1B" w:sz="8"/>
              <w:bottom w:val="single" w:color="991B1B" w:sz="8"/>
              <w:right w:val="single" w:color="991B1B" w:sz="8"/>
            </w:tcBorders>
            <w:shd w:fill="FEE2E2" w:val="clear"/>
            <w:tcMar>
              <w:top w:type="dxa" w:w="140"/>
              <w:left w:type="dxa" w:w="200"/>
              <w:bottom w:type="dxa" w:w="140"/>
              <w:right w:type="dxa" w:w="200"/>
            </w:tcMar>
          </w:tcPr>
          <w:p>
            <w:pPr>
              <w:spacing w:after="100"/>
            </w:pPr>
            <w:r>
              <w:rPr>
                <w:b/>
                <w:bCs/>
                <w:color w:val="7F1D1D"/>
                <w:sz w:val="24"/>
                <w:szCs w:val="24"/>
              </w:rPr>
              <w:t xml:space="preserve">📝 HONEST NOTE</w:t>
            </w:r>
          </w:p>
          <w:p>
            <w:pPr>
              <w:spacing w:after="100"/>
            </w:pPr>
            <w:r>
              <w:rPr>
                <w:color w:val="1F2937"/>
                <w:sz w:val="22"/>
                <w:szCs w:val="22"/>
              </w:rPr>
              <w:t xml:space="preserve">Smithsonian Learning Lab has minimal math content.</w:t>
            </w:r>
          </w:p>
          <w:p>
            <w:pPr>
              <w:spacing w:after="100"/>
            </w:pPr>
            <w:r>
              <w:rPr>
                <w:color w:val="1F2937"/>
                <w:sz w:val="22"/>
                <w:szCs w:val="22"/>
              </w:rPr>
              <w:t xml:space="preserve">For math practice and instruction, use Khan Academy.</w:t>
            </w:r>
          </w:p>
          <w:p>
            <w:pPr>
              <w:spacing w:after="100"/>
            </w:pPr>
            <w:r>
              <w:rPr>
                <w:color w:val="1F2937"/>
                <w:sz w:val="22"/>
                <w:szCs w:val="22"/>
              </w:rPr>
              <w:t xml:space="preserve">For real-world math applications, use PBS LearningMedia.</w:t>
            </w:r>
          </w:p>
          <w:p>
            <w:pPr>
              <w:spacing w:after="100"/>
            </w:pPr>
            <w:r>
              <w:rPr>
                <w:color w:val="1F2937"/>
                <w:sz w:val="22"/>
                <w:szCs w:val="22"/>
              </w:rPr>
              <w:t xml:space="preserve">Smithsonian occasionally has math-adjacent content like Maya number systems or geometry in Pueblo architecture. These are interesting cultural connections but not primary math instruction.</w:t>
            </w:r>
          </w:p>
        </w:tc>
      </w:tr>
    </w:tbl>
    <w:p>
      <w:pPr>
        <w:spacing w:after="200"/>
      </w:pPr>
      <w:r>
        <w:t xml:space="preserve"/>
      </w:r>
    </w:p>
    <w:p>
      <w:pPr>
        <w:pStyle w:val="Heading2"/>
        <w:spacing w:after="120" w:before="240"/>
      </w:pPr>
      <w:r>
        <w:rPr>
          <w:b/>
          <w:bCs/>
          <w:color w:val="1F2937"/>
        </w:rPr>
        <w:t xml:space="preserve">Where Smithsonian touches math</w:t>
      </w:r>
    </w:p>
    <w:p>
      <w:pPr>
        <w:pStyle w:val="ListParagraph"/>
        <w:numPr>
          <w:ilvl w:val="0"/>
          <w:numId w:val="2"/>
        </w:numPr>
        <w:spacing w:after="40"/>
      </w:pPr>
      <w:r>
        <w:rPr>
          <w:sz w:val="22"/>
          <w:szCs w:val="22"/>
        </w:rPr>
        <w:t xml:space="preserve">Maya mathematics: vigesimal number system, calendar mathematics.</w:t>
      </w:r>
    </w:p>
    <w:p>
      <w:pPr>
        <w:pStyle w:val="ListParagraph"/>
        <w:numPr>
          <w:ilvl w:val="0"/>
          <w:numId w:val="2"/>
        </w:numPr>
        <w:spacing w:after="40"/>
      </w:pPr>
      <w:r>
        <w:rPr>
          <w:sz w:val="22"/>
          <w:szCs w:val="22"/>
        </w:rPr>
        <w:t xml:space="preserve">Quilts and patterns: geometric design in cultural artifacts.</w:t>
      </w:r>
    </w:p>
    <w:p>
      <w:pPr>
        <w:pStyle w:val="ListParagraph"/>
        <w:numPr>
          <w:ilvl w:val="0"/>
          <w:numId w:val="2"/>
        </w:numPr>
        <w:spacing w:after="40"/>
      </w:pPr>
      <w:r>
        <w:rPr>
          <w:sz w:val="22"/>
          <w:szCs w:val="22"/>
        </w:rPr>
        <w:t xml:space="preserve">Architecture: proportion, scale, geometry in historic structures.</w:t>
      </w:r>
    </w:p>
    <w:p>
      <w:pPr>
        <w:pStyle w:val="ListParagraph"/>
        <w:numPr>
          <w:ilvl w:val="0"/>
          <w:numId w:val="2"/>
        </w:numPr>
        <w:spacing w:after="40"/>
      </w:pPr>
      <w:r>
        <w:rPr>
          <w:sz w:val="22"/>
          <w:szCs w:val="22"/>
        </w:rPr>
        <w:t xml:space="preserve">Astronomy: orbits, calendars, time-keeping.</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When studying Maya, Inca, or Aztec civilizations (GD Unit 1), DO include the math angle. Smithsonian has materials on Maya counting systems.</w:t>
            </w:r>
          </w:p>
          <w:p>
            <w:pPr>
              <w:spacing w:after="100"/>
            </w:pPr>
            <w:r>
              <w:rPr>
                <w:color w:val="1F2937"/>
                <w:sz w:val="22"/>
                <w:szCs w:val="22"/>
              </w:rPr>
              <w:t xml:space="preserve">Cross-curricular math-art-history connections are POWERFUL for engaged learning, but they’re not a substitute for daily math practice.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9. The 21 Smithsonian Museums and What Each Offers</w:t>
            </w:r>
          </w:p>
        </w:tc>
      </w:tr>
    </w:tbl>
    <w:p>
      <w:pPr>
        <w:spacing w:after="200"/>
      </w:pPr>
      <w:r>
        <w:t xml:space="preserve"/>
      </w:r>
    </w:p>
    <w:p>
      <w:pPr>
        <w:spacing w:after="200"/>
        <w:jc w:val="left"/>
      </w:pPr>
      <w:r>
        <w:rPr>
          <w:b w:val="false"/>
          <w:bCs w:val="false"/>
          <w:i w:val="false"/>
          <w:iCs w:val="false"/>
          <w:color w:val="1F2937"/>
          <w:sz w:val="22"/>
          <w:szCs w:val="22"/>
        </w:rPr>
        <w:t xml:space="preserve">The Smithsonian Institution is the world’s largest museum, education, and research complex — 21 museums, the National Zoo, 14 educational and research centers. The Learning Lab pulls from all of them. Here’s what each museum offers for Grade 5:</w:t>
      </w:r>
    </w:p>
    <w:p>
      <w:pPr>
        <w:pStyle w:val="Heading2"/>
        <w:spacing w:after="120" w:before="240"/>
      </w:pPr>
      <w:r>
        <w:rPr>
          <w:b/>
          <w:bCs/>
          <w:color w:val="7C2D12"/>
        </w:rPr>
        <w:t xml:space="preserve">Most useful museums for Grade 5</w:t>
      </w:r>
    </w:p>
    <w:p>
      <w:pPr>
        <w:pBdr>
          <w:bottom w:val="single" w:color="7C2D12" w:sz="6" w:space="1"/>
        </w:pBdr>
        <w:spacing w:after="120" w:before="6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4000"/>
        <w:gridCol w:w="5360"/>
      </w:tblGrid>
      <w:tr>
        <w:tc>
          <w:tcPr>
            <w:tcW w:type="dxa" w:w="40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Museum</w:t>
            </w:r>
          </w:p>
        </w:tc>
        <w:tc>
          <w:tcPr>
            <w:tcW w:type="dxa" w:w="53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Best For…</w:t>
            </w:r>
          </w:p>
        </w:tc>
      </w:tr>
      <w:tr>
        <w:tc>
          <w:tcPr>
            <w:tcW w:type="dxa" w:w="40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Museum of the American Indian</w:t>
            </w:r>
          </w:p>
        </w:tc>
        <w:tc>
          <w:tcPr>
            <w:tcW w:type="dxa" w:w="53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GD SS Unit 1: Indigenous perspectives. Native Knowledge 360° is the gold standard.</w:t>
            </w:r>
          </w:p>
        </w:tc>
      </w:tr>
      <w:tr>
        <w:tc>
          <w:tcPr>
            <w:tcW w:type="dxa" w:w="40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Museum of African American History and Culture</w:t>
            </w:r>
          </w:p>
        </w:tc>
        <w:tc>
          <w:tcPr>
            <w:tcW w:type="dxa" w:w="53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GD SS Unit 4: African American history, Great Migration, Civil Rights.</w:t>
            </w:r>
          </w:p>
        </w:tc>
      </w:tr>
      <w:tr>
        <w:tc>
          <w:tcPr>
            <w:tcW w:type="dxa" w:w="40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Museum of the American Latino</w:t>
            </w:r>
          </w:p>
        </w:tc>
        <w:tc>
          <w:tcPr>
            <w:tcW w:type="dxa" w:w="53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GD SS Unit 4: Latino history, migration, contemporary culture.</w:t>
            </w:r>
          </w:p>
        </w:tc>
      </w:tr>
      <w:tr>
        <w:tc>
          <w:tcPr>
            <w:tcW w:type="dxa" w:w="40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Portrait Gallery</w:t>
            </w:r>
          </w:p>
        </w:tc>
        <w:tc>
          <w:tcPr>
            <w:tcW w:type="dxa" w:w="53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Portrait analysis for any historical figure across GD curriculum.</w:t>
            </w:r>
          </w:p>
        </w:tc>
      </w:tr>
      <w:tr>
        <w:tc>
          <w:tcPr>
            <w:tcW w:type="dxa" w:w="40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Museum of American History</w:t>
            </w:r>
          </w:p>
        </w:tc>
        <w:tc>
          <w:tcPr>
            <w:tcW w:type="dxa" w:w="53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GD SS Units 2, 3, 4: American history primary sources.</w:t>
            </w:r>
          </w:p>
        </w:tc>
      </w:tr>
      <w:tr>
        <w:tc>
          <w:tcPr>
            <w:tcW w:type="dxa" w:w="40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Museum of Natural History</w:t>
            </w:r>
          </w:p>
        </w:tc>
        <w:tc>
          <w:tcPr>
            <w:tcW w:type="dxa" w:w="53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GD Science Units 2 and 3: ecosystems, Earth, fossils, biodiversity.</w:t>
            </w:r>
          </w:p>
        </w:tc>
      </w:tr>
      <w:tr>
        <w:tc>
          <w:tcPr>
            <w:tcW w:type="dxa" w:w="40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Air and Space Museum</w:t>
            </w:r>
          </w:p>
        </w:tc>
        <w:tc>
          <w:tcPr>
            <w:tcW w:type="dxa" w:w="53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GD Science Unit 4: space, aircraft, exploration.</w:t>
            </w:r>
          </w:p>
        </w:tc>
      </w:tr>
      <w:tr>
        <w:tc>
          <w:tcPr>
            <w:tcW w:type="dxa" w:w="40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Smithsonian American Art Museum</w:t>
            </w:r>
          </w:p>
        </w:tc>
        <w:tc>
          <w:tcPr>
            <w:tcW w:type="dxa" w:w="53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Art history, visual literacy, American cultural identity.</w:t>
            </w:r>
          </w:p>
        </w:tc>
      </w:tr>
      <w:tr>
        <w:tc>
          <w:tcPr>
            <w:tcW w:type="dxa" w:w="40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Hirshhorn Museum and Sculpture Garden</w:t>
            </w:r>
          </w:p>
        </w:tc>
        <w:tc>
          <w:tcPr>
            <w:tcW w:type="dxa" w:w="53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Modern art, design thinking, creativity activities.</w:t>
            </w:r>
          </w:p>
        </w:tc>
      </w:tr>
      <w:tr>
        <w:tc>
          <w:tcPr>
            <w:tcW w:type="dxa" w:w="40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Postal Museum</w:t>
            </w:r>
          </w:p>
        </w:tc>
        <w:tc>
          <w:tcPr>
            <w:tcW w:type="dxa" w:w="53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Civics through stamps, immigration history, commemoration.</w:t>
            </w:r>
          </w:p>
        </w:tc>
      </w:tr>
      <w:tr>
        <w:tc>
          <w:tcPr>
            <w:tcW w:type="dxa" w:w="40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Cooper Hewitt, Smithsonian Design Museum</w:t>
            </w:r>
          </w:p>
        </w:tc>
        <w:tc>
          <w:tcPr>
            <w:tcW w:type="dxa" w:w="53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Design thinking, problem-solving across history.</w:t>
            </w:r>
          </w:p>
        </w:tc>
      </w:tr>
      <w:tr>
        <w:tc>
          <w:tcPr>
            <w:tcW w:type="dxa" w:w="40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Smithsonian Libraries and Archives</w:t>
            </w:r>
          </w:p>
        </w:tc>
        <w:tc>
          <w:tcPr>
            <w:tcW w:type="dxa" w:w="53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Information literacy, source evaluation, library skills.</w:t>
            </w:r>
          </w:p>
        </w:tc>
      </w:tr>
    </w:tbl>
    <w:p>
      <w:pPr>
        <w:spacing w:after="200"/>
      </w:pPr>
      <w:r>
        <w:t xml:space="preserve"/>
      </w:r>
    </w:p>
    <w:p>
      <w:pPr>
        <w:pStyle w:val="Heading2"/>
        <w:spacing w:after="120" w:before="240"/>
      </w:pPr>
      <w:r>
        <w:rPr>
          <w:b/>
          <w:bCs/>
          <w:color w:val="1F2937"/>
        </w:rPr>
        <w:t xml:space="preserve">Other Smithsonian museums to know about</w:t>
      </w:r>
    </w:p>
    <w:p>
      <w:pPr>
        <w:pStyle w:val="ListParagraph"/>
        <w:numPr>
          <w:ilvl w:val="0"/>
          <w:numId w:val="2"/>
        </w:numPr>
        <w:spacing w:after="40"/>
      </w:pPr>
      <w:r>
        <w:rPr>
          <w:sz w:val="22"/>
          <w:szCs w:val="22"/>
        </w:rPr>
        <w:t xml:space="preserve">Smithsonian National Zoo — animals, conservation, biodiversity.</w:t>
      </w:r>
    </w:p>
    <w:p>
      <w:pPr>
        <w:pStyle w:val="ListParagraph"/>
        <w:numPr>
          <w:ilvl w:val="0"/>
          <w:numId w:val="2"/>
        </w:numPr>
        <w:spacing w:after="40"/>
      </w:pPr>
      <w:r>
        <w:rPr>
          <w:sz w:val="22"/>
          <w:szCs w:val="22"/>
        </w:rPr>
        <w:t xml:space="preserve">National Museum of Asian Art — cross-cultural perspectives.</w:t>
      </w:r>
    </w:p>
    <w:p>
      <w:pPr>
        <w:pStyle w:val="ListParagraph"/>
        <w:numPr>
          <w:ilvl w:val="0"/>
          <w:numId w:val="2"/>
        </w:numPr>
        <w:spacing w:after="40"/>
      </w:pPr>
      <w:r>
        <w:rPr>
          <w:sz w:val="22"/>
          <w:szCs w:val="22"/>
        </w:rPr>
        <w:t xml:space="preserve">Anacostia Community Museum — urban communities, civic identity.</w:t>
      </w:r>
    </w:p>
    <w:p>
      <w:pPr>
        <w:pStyle w:val="ListParagraph"/>
        <w:numPr>
          <w:ilvl w:val="0"/>
          <w:numId w:val="2"/>
        </w:numPr>
        <w:spacing w:after="40"/>
      </w:pPr>
      <w:r>
        <w:rPr>
          <w:sz w:val="22"/>
          <w:szCs w:val="22"/>
        </w:rPr>
        <w:t xml:space="preserve">Smithsonian Astrophysical Observatory — advanced space science.</w:t>
      </w:r>
    </w:p>
    <w:p>
      <w:pPr>
        <w:pStyle w:val="ListParagraph"/>
        <w:numPr>
          <w:ilvl w:val="0"/>
          <w:numId w:val="2"/>
        </w:numPr>
        <w:spacing w:after="40"/>
      </w:pPr>
      <w:r>
        <w:rPr>
          <w:sz w:val="22"/>
          <w:szCs w:val="22"/>
        </w:rPr>
        <w:t xml:space="preserve">National Air and Space Museum, Steven F. Udvar-Hazy Center — aviation/space artifacts.</w:t>
      </w:r>
    </w:p>
    <w:p>
      <w:pPr>
        <w:pStyle w:val="ListParagraph"/>
        <w:numPr>
          <w:ilvl w:val="0"/>
          <w:numId w:val="2"/>
        </w:numPr>
        <w:spacing w:after="40"/>
      </w:pPr>
      <w:r>
        <w:rPr>
          <w:sz w:val="22"/>
          <w:szCs w:val="22"/>
        </w:rPr>
        <w:t xml:space="preserve">Smithsonian Tropical Research Institute — tropical ecosystems (Panama and Central America — great for GD Western Hemisphere focus).</w:t>
      </w:r>
    </w:p>
    <w:p>
      <w:pPr>
        <w:pStyle w:val="ListParagraph"/>
        <w:numPr>
          <w:ilvl w:val="0"/>
          <w:numId w:val="2"/>
        </w:numPr>
        <w:spacing w:after="40"/>
      </w:pPr>
      <w:r>
        <w:rPr>
          <w:sz w:val="22"/>
          <w:szCs w:val="22"/>
        </w:rPr>
        <w:t xml:space="preserve">Smithsonian Folklife Festival — cultural traditions, oral history.</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10. Native Knowledge 360° (NK360°): A Critical Companion</w:t>
            </w:r>
          </w:p>
        </w:tc>
      </w:tr>
    </w:tbl>
    <w:p>
      <w:pPr>
        <w:spacing w:after="200"/>
      </w:pPr>
      <w:r>
        <w:t xml:space="preserve"/>
      </w:r>
    </w:p>
    <w:p>
      <w:pPr>
        <w:spacing w:after="200"/>
        <w:jc w:val="left"/>
      </w:pPr>
      <w:r>
        <w:rPr>
          <w:b w:val="false"/>
          <w:bCs w:val="false"/>
          <w:i w:val="false"/>
          <w:iCs w:val="false"/>
          <w:color w:val="1F2937"/>
          <w:sz w:val="22"/>
          <w:szCs w:val="22"/>
        </w:rPr>
        <w:t xml:space="preserve">Native Knowledge 360° is the National Museum of the American Indian’s national initiative to transform teaching and learning about American Indians. For Grade 5, it deserves its own section because of how directly it supports GD Unit 1 (Foundations of the Western Hemisphere).</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pPr>
            <w:r>
              <w:rPr>
                <w:b/>
                <w:bCs/>
                <w:color w:val="1E3A8A"/>
                <w:sz w:val="24"/>
                <w:szCs w:val="24"/>
              </w:rPr>
              <w:t xml:space="preserve">🔗 KEY URL</w:t>
            </w:r>
          </w:p>
          <w:p>
            <w:pPr>
              <w:spacing w:after="100"/>
            </w:pPr>
            <w:r>
              <w:rPr>
                <w:color w:val="1F2937"/>
                <w:sz w:val="22"/>
                <w:szCs w:val="22"/>
              </w:rPr>
              <w:t xml:space="preserve">Native Knowledge 360° homepage: https://americanindian.si.edu/nk360</w:t>
            </w:r>
          </w:p>
          <w:p>
            <w:pPr>
              <w:spacing w:after="100"/>
            </w:pPr>
            <w:r>
              <w:rPr>
                <w:color w:val="1F2937"/>
                <w:sz w:val="22"/>
                <w:szCs w:val="22"/>
              </w:rPr>
              <w:t xml:space="preserve">Lessons and Resources: https://americanindian.si.edu/nk360/lessons-resources/search-resources</w:t>
            </w:r>
          </w:p>
          <w:p>
            <w:pPr>
              <w:spacing w:after="100"/>
            </w:pPr>
            <w:r>
              <w:rPr>
                <w:color w:val="1F2937"/>
                <w:sz w:val="22"/>
                <w:szCs w:val="22"/>
              </w:rPr>
              <w:t xml:space="preserve">Filter by grade, subject, region, and topic</w:t>
            </w:r>
          </w:p>
        </w:tc>
      </w:tr>
    </w:tbl>
    <w:p>
      <w:pPr>
        <w:spacing w:after="200"/>
      </w:pPr>
      <w:r>
        <w:t xml:space="preserve"/>
      </w:r>
    </w:p>
    <w:p>
      <w:pPr>
        <w:pStyle w:val="Heading2"/>
        <w:spacing w:after="120" w:before="240"/>
      </w:pPr>
      <w:r>
        <w:rPr>
          <w:b/>
          <w:bCs/>
          <w:color w:val="7C2D12"/>
        </w:rPr>
        <w:t xml:space="preserve">What NK360° offers</w:t>
      </w:r>
    </w:p>
    <w:p>
      <w:pPr>
        <w:pBdr>
          <w:bottom w:val="single" w:color="7C2D12" w:sz="6" w:space="1"/>
        </w:pBdr>
        <w:spacing w:after="120" w:before="60"/>
      </w:pPr>
      <w:r>
        <w:t xml:space="preserve"/>
      </w:r>
    </w:p>
    <w:p>
      <w:pPr>
        <w:pStyle w:val="ListParagraph"/>
        <w:numPr>
          <w:ilvl w:val="0"/>
          <w:numId w:val="2"/>
        </w:numPr>
        <w:spacing w:after="40"/>
      </w:pPr>
      <w:r>
        <w:rPr>
          <w:sz w:val="22"/>
          <w:szCs w:val="22"/>
        </w:rPr>
        <w:t xml:space="preserve">Standards-compliant lesson plans by Native scholars and educators.</w:t>
      </w:r>
    </w:p>
    <w:p>
      <w:pPr>
        <w:pStyle w:val="ListParagraph"/>
        <w:numPr>
          <w:ilvl w:val="0"/>
          <w:numId w:val="2"/>
        </w:numPr>
        <w:spacing w:after="40"/>
      </w:pPr>
      <w:r>
        <w:rPr>
          <w:sz w:val="22"/>
          <w:szCs w:val="22"/>
        </w:rPr>
        <w:t xml:space="preserve">Authentic Indigenous voices and perspectives — not external interpretations.</w:t>
      </w:r>
    </w:p>
    <w:p>
      <w:pPr>
        <w:pStyle w:val="ListParagraph"/>
        <w:numPr>
          <w:ilvl w:val="0"/>
          <w:numId w:val="2"/>
        </w:numPr>
        <w:spacing w:after="40"/>
      </w:pPr>
      <w:r>
        <w:rPr>
          <w:sz w:val="22"/>
          <w:szCs w:val="22"/>
        </w:rPr>
        <w:t xml:space="preserve">Resources searchable by nation, region, grade, subject.</w:t>
      </w:r>
    </w:p>
    <w:p>
      <w:pPr>
        <w:pStyle w:val="ListParagraph"/>
        <w:numPr>
          <w:ilvl w:val="0"/>
          <w:numId w:val="2"/>
        </w:numPr>
        <w:spacing w:after="40"/>
      </w:pPr>
      <w:r>
        <w:rPr>
          <w:sz w:val="22"/>
          <w:szCs w:val="22"/>
        </w:rPr>
        <w:t xml:space="preserve">Virtual student programs and teacher training.</w:t>
      </w:r>
    </w:p>
    <w:p>
      <w:pPr>
        <w:pStyle w:val="ListParagraph"/>
        <w:numPr>
          <w:ilvl w:val="0"/>
          <w:numId w:val="2"/>
        </w:numPr>
        <w:spacing w:after="40"/>
      </w:pPr>
      <w:r>
        <w:rPr>
          <w:sz w:val="22"/>
          <w:szCs w:val="22"/>
        </w:rPr>
        <w:t xml:space="preserve">Primary sources: artifacts, oral histories, photographs from the museum’s collection.</w:t>
      </w:r>
    </w:p>
    <w:p>
      <w:pPr>
        <w:pStyle w:val="ListParagraph"/>
        <w:numPr>
          <w:ilvl w:val="0"/>
          <w:numId w:val="2"/>
        </w:numPr>
        <w:spacing w:after="40"/>
      </w:pPr>
      <w:r>
        <w:rPr>
          <w:sz w:val="22"/>
          <w:szCs w:val="22"/>
        </w:rPr>
        <w:t xml:space="preserve">Resources for all grade levels, including grade 3–5 and 4–8.</w:t>
      </w:r>
    </w:p>
    <w:p>
      <w:pPr>
        <w:spacing w:after="200"/>
      </w:pPr>
      <w:r>
        <w:t xml:space="preserve"/>
      </w:r>
    </w:p>
    <w:p>
      <w:pPr>
        <w:pStyle w:val="Heading2"/>
        <w:spacing w:after="120" w:before="240"/>
      </w:pPr>
      <w:r>
        <w:rPr>
          <w:b/>
          <w:bCs/>
          <w:color w:val="1F2937"/>
        </w:rPr>
        <w:t xml:space="preserve">Why this matters for GD curriculum</w:t>
      </w:r>
    </w:p>
    <w:p>
      <w:pPr>
        <w:spacing w:after="100"/>
        <w:jc w:val="left"/>
      </w:pPr>
      <w:r>
        <w:rPr>
          <w:b w:val="false"/>
          <w:bCs w:val="false"/>
          <w:i w:val="false"/>
          <w:iCs w:val="false"/>
          <w:color w:val="1F2937"/>
          <w:sz w:val="22"/>
          <w:szCs w:val="22"/>
        </w:rPr>
        <w:t xml:space="preserve">GD Grade 5 social studies starts with the Foundations of the Western Hemisphere — which means starting with the Indigenous peoples who lived here BEFORE European arrival. NK360° ensures that this teaching is grounded in authentic Indigenous perspectives rather than external accounts.</w:t>
      </w:r>
    </w:p>
    <w:p>
      <w:pPr>
        <w:spacing w:after="200"/>
        <w:jc w:val="left"/>
      </w:pPr>
      <w:r>
        <w:rPr>
          <w:b w:val="false"/>
          <w:bCs w:val="false"/>
          <w:i w:val="false"/>
          <w:iCs w:val="false"/>
          <w:color w:val="1F2937"/>
          <w:sz w:val="22"/>
          <w:szCs w:val="22"/>
        </w:rPr>
        <w:t xml:space="preserve">For NYS homeschoolers especially: the Haudenosaunee Confederacy is foundational to NYS history. NK360° has rich resources on the Haudenosaunee specifically, including their influence on the U.S. Constitution.</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9A3412" w:sz="8"/>
              <w:left w:val="single" w:color="9A3412" w:sz="8"/>
              <w:bottom w:val="single" w:color="9A3412" w:sz="8"/>
              <w:right w:val="single" w:color="9A3412" w:sz="8"/>
            </w:tcBorders>
            <w:shd w:fill="FED7AA" w:val="clear"/>
            <w:tcMar>
              <w:top w:type="dxa" w:w="140"/>
              <w:left w:type="dxa" w:w="200"/>
              <w:bottom w:type="dxa" w:w="140"/>
              <w:right w:type="dxa" w:w="200"/>
            </w:tcMar>
          </w:tcPr>
          <w:p>
            <w:pPr>
              <w:spacing w:after="100"/>
            </w:pPr>
            <w:r>
              <w:rPr>
                <w:b/>
                <w:bCs/>
                <w:color w:val="7C2D12"/>
                <w:sz w:val="24"/>
                <w:szCs w:val="24"/>
              </w:rPr>
              <w:t xml:space="preserve">🏛️ MUSEUM SPOTLIGHT</w:t>
            </w:r>
          </w:p>
          <w:p>
            <w:pPr>
              <w:spacing w:after="100"/>
            </w:pPr>
            <w:r>
              <w:rPr>
                <w:color w:val="1F2937"/>
                <w:sz w:val="22"/>
                <w:szCs w:val="22"/>
              </w:rPr>
              <w:t xml:space="preserve">NK360° Featured Lessons for Grade 5 (search the NK360° library):</w:t>
            </w:r>
          </w:p>
          <w:p>
            <w:pPr>
              <w:spacing w:after="100"/>
            </w:pPr>
            <w:r>
              <w:rPr>
                <w:color w:val="1F2937"/>
                <w:sz w:val="22"/>
                <w:szCs w:val="22"/>
              </w:rPr>
              <w:t xml:space="preserve">"Why Do the Foods We Eat Matter?" — cross-cultural exploration of food traditions.</w:t>
            </w:r>
          </w:p>
          <w:p>
            <w:pPr>
              <w:spacing w:after="100"/>
            </w:pPr>
            <w:r>
              <w:rPr>
                <w:color w:val="1F2937"/>
                <w:sz w:val="22"/>
                <w:szCs w:val="22"/>
              </w:rPr>
              <w:t xml:space="preserve">"How Do Maps Tell Stories?" — geographic literacy with Native perspectives.</w:t>
            </w:r>
          </w:p>
          <w:p>
            <w:pPr>
              <w:spacing w:after="100"/>
            </w:pPr>
            <w:r>
              <w:rPr>
                <w:color w:val="1F2937"/>
                <w:sz w:val="22"/>
                <w:szCs w:val="22"/>
              </w:rPr>
              <w:t xml:space="preserve">"American Revolution: Haudenosaunee Perseverance" — the Native side of American history.</w:t>
            </w:r>
          </w:p>
          <w:p>
            <w:pPr>
              <w:spacing w:after="100"/>
            </w:pPr>
            <w:r>
              <w:rPr>
                <w:color w:val="1F2937"/>
                <w:sz w:val="22"/>
                <w:szCs w:val="22"/>
              </w:rPr>
              <w:t xml:space="preserve">"How Do Native Peoples Use Math?" — cross-curricular math + culture.</w:t>
            </w:r>
          </w:p>
          <w:p>
            <w:pPr>
              <w:spacing w:after="100"/>
            </w:pPr>
            <w:r>
              <w:rPr>
                <w:color w:val="1F2937"/>
                <w:sz w:val="22"/>
                <w:szCs w:val="22"/>
              </w:rPr>
              <w:t xml:space="preserve">"Northern Plains History and Cultures" — regional studies.</w:t>
            </w:r>
          </w:p>
          <w:p>
            <w:pPr>
              <w:spacing w:after="100"/>
            </w:pPr>
            <w:r>
              <w:rPr>
                <w:color w:val="1F2937"/>
                <w:sz w:val="22"/>
                <w:szCs w:val="22"/>
              </w:rPr>
              <w:t xml:space="preserve">"Indian Removal: A Forced Journey" — (preview for age-appropriateness; some content suits Grade 5 with discussion).</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NK360° is built on the principle that Native peoples are not relics of the past — they are contemporary communities. Honor this framing in your teaching.</w:t>
            </w:r>
          </w:p>
          <w:p>
            <w:pPr>
              <w:spacing w:after="100"/>
            </w:pPr>
            <w:r>
              <w:rPr>
                <w:color w:val="1F2937"/>
                <w:sz w:val="22"/>
                <w:szCs w:val="22"/>
              </w:rPr>
              <w:t xml:space="preserve">For NYS curriculum: NK360°’s Haudenosaunee resources are essential. Include them prominently in Q1 social studies.</w:t>
            </w:r>
          </w:p>
          <w:p>
            <w:pPr>
              <w:spacing w:after="100"/>
            </w:pPr>
            <w:r>
              <w:rPr>
                <w:color w:val="1F2937"/>
                <w:sz w:val="22"/>
                <w:szCs w:val="22"/>
              </w:rPr>
              <w:t xml:space="preserve">NK360° lessons are often deeply researched and may go beyond Grade 5 depth. Adapt by selecting key resources and discussing in age-appropriate ways.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11. The 36-Week Smithsonian Schedule</w:t>
            </w:r>
          </w:p>
        </w:tc>
      </w:tr>
    </w:tbl>
    <w:p>
      <w:pPr>
        <w:spacing w:after="200"/>
      </w:pPr>
      <w:r>
        <w:t xml:space="preserve"/>
      </w:r>
    </w:p>
    <w:p>
      <w:pPr>
        <w:spacing w:after="200"/>
        <w:jc w:val="left"/>
      </w:pPr>
      <w:r>
        <w:rPr>
          <w:b w:val="false"/>
          <w:bCs w:val="false"/>
          <w:i w:val="false"/>
          <w:iCs w:val="false"/>
          <w:color w:val="1F2937"/>
          <w:sz w:val="22"/>
          <w:szCs w:val="22"/>
        </w:rPr>
        <w:t xml:space="preserve">Suggested rhythm: 1–2 Smithsonian Collections per week, primarily for social studies, with occasional use for science and ELA. Each Collection can be a quick 15-minute visit or a deeper 45-minute analysis, depending on what the day allows.</w:t>
      </w:r>
    </w:p>
    <w:p>
      <w:pPr>
        <w:pStyle w:val="Heading2"/>
        <w:spacing w:after="120" w:before="240"/>
      </w:pPr>
      <w:r>
        <w:rPr>
          <w:b/>
          <w:bCs/>
          <w:color w:val="1F2937"/>
        </w:rPr>
        <w:t xml:space="preserve">Quarter 1 (Weeks 1–9)</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Week</w:t>
            </w:r>
          </w:p>
        </w:tc>
        <w:tc>
          <w:tcPr>
            <w:tcW w:type="dxa" w:w="85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Focus (SS / Other)</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1</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Map of the Americas — visual orientation. NK360° introduction.</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2</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NK360°: Haudenosaunee lifeways (NYS focus)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3</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NK360°: Cherokee, Pueblo, Plains peoples (regional comparison)</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4</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NMNH: Maya civilization artifacts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5</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NMNH: Aztec artifacts and Tenochtitlán</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6</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NMNH: Inca quipus and roads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7</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NMNH: Pueblo architecture and pottery (cross-curricular: math)</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8</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NK360°: "How Do Maps Tell Stories?" lesson</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9</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Q1 review: compare 3 Indigenous cultures via Smithsonian objects</w:t>
            </w:r>
          </w:p>
        </w:tc>
      </w:tr>
    </w:tbl>
    <w:p>
      <w:pPr>
        <w:spacing w:after="200"/>
      </w:pPr>
      <w:r>
        <w:t xml:space="preserve"/>
      </w:r>
    </w:p>
    <w:p>
      <w:pPr>
        <w:pStyle w:val="Heading2"/>
        <w:spacing w:after="120" w:before="240"/>
      </w:pPr>
      <w:r>
        <w:rPr>
          <w:b/>
          <w:bCs/>
          <w:color w:val="1F2937"/>
        </w:rPr>
        <w:t xml:space="preserve">Quarter 2 (Weeks 10–18)</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Week</w:t>
            </w:r>
          </w:p>
        </w:tc>
        <w:tc>
          <w:tcPr>
            <w:tcW w:type="dxa" w:w="85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Focus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10</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Portrait Gallery: Columbus portraits, critique perspective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11</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NMAH: Columbian Exchange artifacts (foods, plants, diseases)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12</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NK360°: First Encounter from Native perspectives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13</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NMAH: Spanish conquistador artifacts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14</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NMAH: Pueblo Revolt 1680 resources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15</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NMAH: Spanish missions in the Americas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16</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Museum of the American Latino: early Latino history</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17</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NMAH: Colonial America artifacts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18</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Q2 review: primary source analysis essay</w:t>
            </w:r>
          </w:p>
        </w:tc>
      </w:tr>
    </w:tbl>
    <w:p>
      <w:pPr>
        <w:spacing w:after="200"/>
      </w:pPr>
      <w:r>
        <w:t xml:space="preserve"/>
      </w:r>
    </w:p>
    <w:p>
      <w:r>
        <w:br w:type="page"/>
      </w:r>
    </w:p>
    <w:p>
      <w:pPr>
        <w:pStyle w:val="Heading2"/>
        <w:spacing w:after="120" w:before="240"/>
      </w:pPr>
      <w:r>
        <w:rPr>
          <w:b/>
          <w:bCs/>
          <w:color w:val="1F2937"/>
        </w:rPr>
        <w:t xml:space="preserve">Quarter 3 (Weeks 19–27)</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Week</w:t>
            </w:r>
          </w:p>
        </w:tc>
        <w:tc>
          <w:tcPr>
            <w:tcW w:type="dxa" w:w="85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Focus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19</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NPG: George Washington Portrait Mystery (Grades 4–6)</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20</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NMAH: Constitution and Bill of Rights primary sources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21</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National Postal Museum: stamps that tell civic stories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22</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NPG: Founders portrait study (Jefferson, Adams, Madison)</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23</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NMAH: Compare U.S., Canadian, Mexican government artifacts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24</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NMAH: Economic systems through historic objects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25</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Anacostia Community Museum: civic identity</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26</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Smithsonian Folklife: cultural traditions of the Americas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27</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Q3 review: portrait + document + map = civic story</w:t>
            </w:r>
          </w:p>
        </w:tc>
      </w:tr>
    </w:tbl>
    <w:p>
      <w:pPr>
        <w:spacing w:after="200"/>
      </w:pPr>
      <w:r>
        <w:t xml:space="preserve"/>
      </w:r>
    </w:p>
    <w:p>
      <w:pPr>
        <w:pStyle w:val="Heading2"/>
        <w:spacing w:after="120" w:before="240"/>
      </w:pPr>
      <w:r>
        <w:rPr>
          <w:b/>
          <w:bCs/>
          <w:color w:val="1F2937"/>
        </w:rPr>
        <w:t xml:space="preserve">Quarter 4 (Weeks 28–36)</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800"/>
        <w:gridCol w:w="8560"/>
      </w:tblGrid>
      <w:tr>
        <w:tc>
          <w:tcPr>
            <w:tcW w:type="dxa" w:w="80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Week</w:t>
            </w:r>
          </w:p>
        </w:tc>
        <w:tc>
          <w:tcPr>
            <w:tcW w:type="dxa" w:w="8560"/>
            <w:tcBorders>
              <w:top w:val="single" w:color="94A3B8" w:sz="4"/>
              <w:left w:val="single" w:color="94A3B8" w:sz="4"/>
              <w:bottom w:val="single" w:color="94A3B8" w:sz="4"/>
              <w:right w:val="single" w:color="94A3B8" w:sz="4"/>
            </w:tcBorders>
            <w:shd w:fill="FEE2D5" w:val="clear"/>
            <w:tcMar>
              <w:top w:type="dxa" w:w="80"/>
              <w:left w:type="dxa" w:w="120"/>
              <w:bottom w:type="dxa" w:w="80"/>
              <w:right w:type="dxa" w:w="120"/>
            </w:tcMar>
          </w:tcPr>
          <w:p>
            <w:r>
              <w:rPr>
                <w:b/>
                <w:bCs/>
                <w:sz w:val="19"/>
                <w:szCs w:val="19"/>
              </w:rPr>
              <w:t xml:space="preserve">Smithsonian Focus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28</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NMAAHC: Great Migration primary sources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29</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NMAAHC: Civil Rights Movement objects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30</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Folkways: Civil Rights Movement music as primary source</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31</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National Museum of the American Latino: Bracero Program photographs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32</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NMAH: Asian American history artifacts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33</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NASM: Space age artifacts (cross-curricular with science Unit 4)</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34</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NMAAHC: Contemporary African American voices</w:t>
            </w:r>
          </w:p>
        </w:tc>
      </w:tr>
      <w:tr>
        <w:tc>
          <w:tcPr>
            <w:tcW w:type="dxa" w:w="80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35</w:t>
            </w:r>
          </w:p>
        </w:tc>
        <w:tc>
          <w:tcPr>
            <w:tcW w:type="dxa" w:w="8560"/>
            <w:tcBorders>
              <w:top w:val="single" w:color="94A3B8" w:sz="4"/>
              <w:left w:val="single" w:color="94A3B8" w:sz="4"/>
              <w:bottom w:val="single" w:color="94A3B8" w:sz="4"/>
              <w:right w:val="single" w:color="94A3B8" w:sz="4"/>
            </w:tcBorders>
            <w:shd w:fill="FFFFFF" w:val="clear"/>
            <w:tcMar>
              <w:top w:type="dxa" w:w="80"/>
              <w:left w:type="dxa" w:w="120"/>
              <w:bottom w:type="dxa" w:w="80"/>
              <w:right w:type="dxa" w:w="120"/>
            </w:tcMar>
          </w:tcPr>
          <w:p>
            <w:r>
              <w:rPr>
                <w:b w:val="false"/>
                <w:bCs w:val="false"/>
                <w:sz w:val="19"/>
                <w:szCs w:val="19"/>
              </w:rPr>
              <w:t xml:space="preserve">NASM + NMNH: Earth from space and climate change resources</w:t>
            </w:r>
          </w:p>
        </w:tc>
      </w:tr>
      <w:tr>
        <w:tc>
          <w:tcPr>
            <w:tcW w:type="dxa" w:w="80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36</w:t>
            </w:r>
          </w:p>
        </w:tc>
        <w:tc>
          <w:tcPr>
            <w:tcW w:type="dxa" w:w="8560"/>
            <w:tcBorders>
              <w:top w:val="single" w:color="94A3B8" w:sz="4"/>
              <w:left w:val="single" w:color="94A3B8" w:sz="4"/>
              <w:bottom w:val="single" w:color="94A3B8" w:sz="4"/>
              <w:right w:val="single" w:color="94A3B8" w:sz="4"/>
            </w:tcBorders>
            <w:shd w:fill="FFF7ED" w:val="clear"/>
            <w:tcMar>
              <w:top w:type="dxa" w:w="80"/>
              <w:left w:type="dxa" w:w="120"/>
              <w:bottom w:type="dxa" w:w="80"/>
              <w:right w:type="dxa" w:w="120"/>
            </w:tcMar>
          </w:tcPr>
          <w:p>
            <w:r>
              <w:rPr>
                <w:b w:val="false"/>
                <w:bCs w:val="false"/>
                <w:sz w:val="19"/>
                <w:szCs w:val="19"/>
              </w:rPr>
              <w:t xml:space="preserve">Year-end synthesis: child curates their own Collection</w:t>
            </w:r>
          </w:p>
        </w:tc>
      </w:tr>
    </w:tbl>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Week 36 — have your child build their OWN Collection on a topic they love. This is one of the most authentic culminating projects in any free curriculum.</w:t>
            </w:r>
          </w:p>
          <w:p>
            <w:pPr>
              <w:spacing w:after="100"/>
            </w:pPr>
            <w:r>
              <w:rPr>
                <w:color w:val="1F2937"/>
                <w:sz w:val="22"/>
                <w:szCs w:val="22"/>
              </w:rPr>
              <w:t xml:space="preserve">Adjust this schedule to your child’s interest. If they’re hooked on a particular museum, spend an extra week there.</w:t>
            </w:r>
          </w:p>
          <w:p>
            <w:pPr>
              <w:spacing w:after="100"/>
            </w:pPr>
            <w:r>
              <w:rPr>
                <w:color w:val="1F2937"/>
                <w:sz w:val="22"/>
                <w:szCs w:val="22"/>
              </w:rPr>
              <w:t xml:space="preserve">The Smithsonian rewards depth more than coverage. Better to spend 2 weeks on Haudenosaunee perseverance than to skim 4 topics.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12. Teacher Tools: Collections, Hotspots, Quizzes, Class Management</w:t>
            </w:r>
          </w:p>
        </w:tc>
      </w:tr>
    </w:tbl>
    <w:p>
      <w:pPr>
        <w:spacing w:after="200"/>
      </w:pPr>
      <w:r>
        <w:t xml:space="preserve"/>
      </w:r>
    </w:p>
    <w:p>
      <w:pPr>
        <w:pStyle w:val="Heading2"/>
        <w:spacing w:after="120" w:before="240"/>
      </w:pPr>
      <w:r>
        <w:rPr>
          <w:b/>
          <w:bCs/>
          <w:color w:val="7C2D12"/>
        </w:rPr>
        <w:t xml:space="preserve">Collections — the core unit</w:t>
      </w:r>
    </w:p>
    <w:p>
      <w:pPr>
        <w:pBdr>
          <w:bottom w:val="single" w:color="7C2D12" w:sz="6" w:space="1"/>
        </w:pBdr>
        <w:spacing w:after="120" w:before="60"/>
      </w:pPr>
      <w:r>
        <w:t xml:space="preserve"/>
      </w:r>
    </w:p>
    <w:p>
      <w:pPr>
        <w:spacing w:after="100"/>
        <w:jc w:val="left"/>
      </w:pPr>
      <w:r>
        <w:rPr>
          <w:b w:val="false"/>
          <w:bCs w:val="false"/>
          <w:i w:val="false"/>
          <w:iCs w:val="false"/>
          <w:color w:val="1F2937"/>
          <w:sz w:val="22"/>
          <w:szCs w:val="22"/>
        </w:rPr>
        <w:t xml:space="preserve">A Collection is a curated grouping of resources around a topic, theme, or question. It’s the unit of teaching on Smithsonian Learning Lab.</w:t>
      </w:r>
    </w:p>
    <w:p>
      <w:pPr>
        <w:spacing w:after="80"/>
        <w:jc w:val="left"/>
      </w:pPr>
      <w:r>
        <w:rPr>
          <w:b/>
          <w:bCs/>
          <w:i w:val="false"/>
          <w:iCs w:val="false"/>
          <w:color w:val="1F2937"/>
          <w:sz w:val="22"/>
          <w:szCs w:val="22"/>
        </w:rPr>
        <w:t xml:space="preserve">To build your own Collection:</w:t>
      </w:r>
    </w:p>
    <w:p>
      <w:pPr>
        <w:spacing w:after="60"/>
        <w:ind w:left="360" w:hanging="360"/>
      </w:pPr>
      <w:r>
        <w:rPr>
          <w:b/>
          <w:bCs/>
          <w:color w:val="7C2D12"/>
          <w:sz w:val="22"/>
          <w:szCs w:val="22"/>
        </w:rPr>
        <w:t xml:space="preserve">1. </w:t>
      </w:r>
      <w:r>
        <w:rPr>
          <w:sz w:val="22"/>
          <w:szCs w:val="22"/>
        </w:rPr>
        <w:t xml:space="preserve">In your dashboard, click "Create" then "New Collection."</w:t>
      </w:r>
    </w:p>
    <w:p>
      <w:pPr>
        <w:spacing w:after="60"/>
        <w:ind w:left="360" w:hanging="360"/>
      </w:pPr>
      <w:r>
        <w:rPr>
          <w:b/>
          <w:bCs/>
          <w:color w:val="7C2D12"/>
          <w:sz w:val="22"/>
          <w:szCs w:val="22"/>
        </w:rPr>
        <w:t xml:space="preserve">2. </w:t>
      </w:r>
      <w:r>
        <w:rPr>
          <w:sz w:val="22"/>
          <w:szCs w:val="22"/>
        </w:rPr>
        <w:t xml:space="preserve">Give it a title and description.</w:t>
      </w:r>
    </w:p>
    <w:p>
      <w:pPr>
        <w:spacing w:after="60"/>
        <w:ind w:left="360" w:hanging="360"/>
      </w:pPr>
      <w:r>
        <w:rPr>
          <w:b/>
          <w:bCs/>
          <w:color w:val="7C2D12"/>
          <w:sz w:val="22"/>
          <w:szCs w:val="22"/>
        </w:rPr>
        <w:t xml:space="preserve">3. </w:t>
      </w:r>
      <w:r>
        <w:rPr>
          <w:sz w:val="22"/>
          <w:szCs w:val="22"/>
        </w:rPr>
        <w:t xml:space="preserve">Add resources by searching the Smithsonian library or uploading your own.</w:t>
      </w:r>
    </w:p>
    <w:p>
      <w:pPr>
        <w:spacing w:after="60"/>
        <w:ind w:left="360" w:hanging="360"/>
      </w:pPr>
      <w:r>
        <w:rPr>
          <w:b/>
          <w:bCs/>
          <w:color w:val="7C2D12"/>
          <w:sz w:val="22"/>
          <w:szCs w:val="22"/>
        </w:rPr>
        <w:t xml:space="preserve">4. </w:t>
      </w:r>
      <w:r>
        <w:rPr>
          <w:sz w:val="22"/>
          <w:szCs w:val="22"/>
        </w:rPr>
        <w:t xml:space="preserve">Organize resources in a sequence that tells a story or guides learning.</w:t>
      </w:r>
    </w:p>
    <w:p>
      <w:pPr>
        <w:spacing w:after="60"/>
        <w:ind w:left="360" w:hanging="360"/>
      </w:pPr>
      <w:r>
        <w:rPr>
          <w:b/>
          <w:bCs/>
          <w:color w:val="7C2D12"/>
          <w:sz w:val="22"/>
          <w:szCs w:val="22"/>
        </w:rPr>
        <w:t xml:space="preserve">5. </w:t>
      </w:r>
      <w:r>
        <w:rPr>
          <w:sz w:val="22"/>
          <w:szCs w:val="22"/>
        </w:rPr>
        <w:t xml:space="preserve">Add notes between resources to scaffold or explain.</w:t>
      </w:r>
    </w:p>
    <w:p>
      <w:pPr>
        <w:spacing w:after="60"/>
        <w:ind w:left="360" w:hanging="360"/>
      </w:pPr>
      <w:r>
        <w:rPr>
          <w:b/>
          <w:bCs/>
          <w:color w:val="7C2D12"/>
          <w:sz w:val="22"/>
          <w:szCs w:val="22"/>
        </w:rPr>
        <w:t xml:space="preserve">6. </w:t>
      </w:r>
      <w:r>
        <w:rPr>
          <w:sz w:val="22"/>
          <w:szCs w:val="22"/>
        </w:rPr>
        <w:t xml:space="preserve">Save and either keep private or publish for others to use.</w:t>
      </w:r>
    </w:p>
    <w:p>
      <w:pPr>
        <w:spacing w:after="200"/>
      </w:pPr>
      <w:r>
        <w:t xml:space="preserve"/>
      </w:r>
    </w:p>
    <w:p>
      <w:pPr>
        <w:pStyle w:val="Heading2"/>
        <w:spacing w:after="120" w:before="240"/>
      </w:pPr>
      <w:r>
        <w:rPr>
          <w:b/>
          <w:bCs/>
          <w:color w:val="1F2937"/>
        </w:rPr>
        <w:t xml:space="preserve">Hotspots — visual annotation</w:t>
      </w:r>
    </w:p>
    <w:p>
      <w:pPr>
        <w:spacing w:after="80"/>
        <w:jc w:val="left"/>
      </w:pPr>
      <w:r>
        <w:rPr>
          <w:b w:val="false"/>
          <w:bCs w:val="false"/>
          <w:i w:val="false"/>
          <w:iCs w:val="false"/>
          <w:color w:val="1F2937"/>
          <w:sz w:val="22"/>
          <w:szCs w:val="22"/>
        </w:rPr>
        <w:t xml:space="preserve">What it does: Add clickable annotations on images. Click a hotspot to see your explanation, question, or context.</w:t>
      </w:r>
    </w:p>
    <w:p>
      <w:pPr>
        <w:spacing w:after="80"/>
        <w:jc w:val="left"/>
      </w:pPr>
      <w:r>
        <w:rPr>
          <w:b/>
          <w:bCs/>
          <w:i w:val="false"/>
          <w:iCs w:val="false"/>
          <w:color w:val="1F2937"/>
          <w:sz w:val="22"/>
          <w:szCs w:val="22"/>
        </w:rPr>
        <w:t xml:space="preserve">When to use it:</w:t>
      </w:r>
    </w:p>
    <w:p>
      <w:pPr>
        <w:pStyle w:val="ListParagraph"/>
        <w:numPr>
          <w:ilvl w:val="0"/>
          <w:numId w:val="2"/>
        </w:numPr>
        <w:spacing w:after="40"/>
      </w:pPr>
      <w:r>
        <w:rPr>
          <w:sz w:val="22"/>
          <w:szCs w:val="22"/>
        </w:rPr>
        <w:t xml:space="preserve">Primary source analysis: highlight specific details on a photograph or painting.</w:t>
      </w:r>
    </w:p>
    <w:p>
      <w:pPr>
        <w:pStyle w:val="ListParagraph"/>
        <w:numPr>
          <w:ilvl w:val="0"/>
          <w:numId w:val="2"/>
        </w:numPr>
        <w:spacing w:after="40"/>
      </w:pPr>
      <w:r>
        <w:rPr>
          <w:sz w:val="22"/>
          <w:szCs w:val="22"/>
        </w:rPr>
        <w:t xml:space="preserve">Vocabulary in context: tag objects in an image with their names.</w:t>
      </w:r>
    </w:p>
    <w:p>
      <w:pPr>
        <w:pStyle w:val="ListParagraph"/>
        <w:numPr>
          <w:ilvl w:val="0"/>
          <w:numId w:val="2"/>
        </w:numPr>
        <w:spacing w:after="40"/>
      </w:pPr>
      <w:r>
        <w:rPr>
          <w:sz w:val="22"/>
          <w:szCs w:val="22"/>
        </w:rPr>
        <w:t xml:space="preserve">Questions that prompt looking: "What do you see in this corner? Why is it there?"</w:t>
      </w:r>
    </w:p>
    <w:p>
      <w:pPr>
        <w:pStyle w:val="ListParagraph"/>
        <w:numPr>
          <w:ilvl w:val="0"/>
          <w:numId w:val="2"/>
        </w:numPr>
        <w:spacing w:after="40"/>
      </w:pPr>
      <w:r>
        <w:rPr>
          <w:sz w:val="22"/>
          <w:szCs w:val="22"/>
        </w:rPr>
        <w:t xml:space="preserve">Guided discovery: scaffold a student’s observation step by step.</w:t>
      </w:r>
    </w:p>
    <w:p>
      <w:pPr>
        <w:spacing w:after="200"/>
      </w:pPr>
      <w:r>
        <w:t xml:space="preserve"/>
      </w:r>
    </w:p>
    <w:p>
      <w:pPr>
        <w:pStyle w:val="Heading2"/>
        <w:spacing w:after="120" w:before="240"/>
      </w:pPr>
      <w:r>
        <w:rPr>
          <w:b/>
          <w:bCs/>
          <w:color w:val="1F2937"/>
        </w:rPr>
        <w:t xml:space="preserve">Quizzes and assignments</w:t>
      </w:r>
    </w:p>
    <w:p>
      <w:pPr>
        <w:spacing w:after="100"/>
        <w:jc w:val="left"/>
      </w:pPr>
      <w:r>
        <w:rPr>
          <w:b w:val="false"/>
          <w:bCs w:val="false"/>
          <w:i w:val="false"/>
          <w:iCs w:val="false"/>
          <w:color w:val="1F2937"/>
          <w:sz w:val="22"/>
          <w:szCs w:val="22"/>
        </w:rPr>
        <w:t xml:space="preserve">Add multiple-choice or short-answer questions to any Collection. Students complete them; you see their responses.</w:t>
      </w:r>
    </w:p>
    <w:p>
      <w:pPr>
        <w:pStyle w:val="ListParagraph"/>
        <w:numPr>
          <w:ilvl w:val="0"/>
          <w:numId w:val="2"/>
        </w:numPr>
        <w:spacing w:after="40"/>
      </w:pPr>
      <w:r>
        <w:rPr>
          <w:sz w:val="22"/>
          <w:szCs w:val="22"/>
        </w:rPr>
        <w:t xml:space="preserve">Multiple-choice for vocabulary, factual recall, or observation.</w:t>
      </w:r>
    </w:p>
    <w:p>
      <w:pPr>
        <w:pStyle w:val="ListParagraph"/>
        <w:numPr>
          <w:ilvl w:val="0"/>
          <w:numId w:val="2"/>
        </w:numPr>
        <w:spacing w:after="40"/>
      </w:pPr>
      <w:r>
        <w:rPr>
          <w:sz w:val="22"/>
          <w:szCs w:val="22"/>
        </w:rPr>
        <w:t xml:space="preserve">Short-answer for analysis, interpretation, or extended thinking.</w:t>
      </w:r>
    </w:p>
    <w:p>
      <w:pPr>
        <w:pStyle w:val="ListParagraph"/>
        <w:numPr>
          <w:ilvl w:val="0"/>
          <w:numId w:val="2"/>
        </w:numPr>
        <w:spacing w:after="40"/>
      </w:pPr>
      <w:r>
        <w:rPr>
          <w:sz w:val="22"/>
          <w:szCs w:val="22"/>
        </w:rPr>
        <w:t xml:space="preserve">Image-based questions where students must point to or describe specific parts.</w:t>
      </w:r>
    </w:p>
    <w:p>
      <w:pPr>
        <w:spacing w:after="200"/>
      </w:pPr>
      <w:r>
        <w:t xml:space="preserve"/>
      </w:r>
    </w:p>
    <w:p>
      <w:pPr>
        <w:pStyle w:val="Heading2"/>
        <w:spacing w:after="120" w:before="240"/>
      </w:pPr>
      <w:r>
        <w:rPr>
          <w:b/>
          <w:bCs/>
          <w:color w:val="1F2937"/>
        </w:rPr>
        <w:t xml:space="preserve">Class management</w:t>
      </w:r>
    </w:p>
    <w:p>
      <w:pPr>
        <w:spacing w:after="80"/>
        <w:jc w:val="left"/>
      </w:pPr>
      <w:r>
        <w:rPr>
          <w:b w:val="false"/>
          <w:bCs w:val="false"/>
          <w:i w:val="false"/>
          <w:iCs w:val="false"/>
          <w:color w:val="1F2937"/>
          <w:sz w:val="22"/>
          <w:szCs w:val="22"/>
        </w:rPr>
        <w:t xml:space="preserve">From your dashboard:</w:t>
      </w:r>
    </w:p>
    <w:p>
      <w:pPr>
        <w:pStyle w:val="ListParagraph"/>
        <w:numPr>
          <w:ilvl w:val="0"/>
          <w:numId w:val="2"/>
        </w:numPr>
        <w:spacing w:after="40"/>
      </w:pPr>
      <w:r>
        <w:rPr>
          <w:sz w:val="22"/>
          <w:szCs w:val="22"/>
        </w:rPr>
        <w:t xml:space="preserve">Build a roster of your students.</w:t>
      </w:r>
    </w:p>
    <w:p>
      <w:pPr>
        <w:pStyle w:val="ListParagraph"/>
        <w:numPr>
          <w:ilvl w:val="0"/>
          <w:numId w:val="2"/>
        </w:numPr>
        <w:spacing w:after="40"/>
      </w:pPr>
      <w:r>
        <w:rPr>
          <w:sz w:val="22"/>
          <w:szCs w:val="22"/>
        </w:rPr>
        <w:t xml:space="preserve">Assign Collections to specific students with due dates.</w:t>
      </w:r>
    </w:p>
    <w:p>
      <w:pPr>
        <w:pStyle w:val="ListParagraph"/>
        <w:numPr>
          <w:ilvl w:val="0"/>
          <w:numId w:val="2"/>
        </w:numPr>
        <w:spacing w:after="40"/>
      </w:pPr>
      <w:r>
        <w:rPr>
          <w:sz w:val="22"/>
          <w:szCs w:val="22"/>
        </w:rPr>
        <w:t xml:space="preserve">Track which assignments are complete.</w:t>
      </w:r>
    </w:p>
    <w:p>
      <w:pPr>
        <w:pStyle w:val="ListParagraph"/>
        <w:numPr>
          <w:ilvl w:val="0"/>
          <w:numId w:val="2"/>
        </w:numPr>
        <w:spacing w:after="40"/>
      </w:pPr>
      <w:r>
        <w:rPr>
          <w:sz w:val="22"/>
          <w:szCs w:val="22"/>
        </w:rPr>
        <w:t xml:space="preserve">Review individual student responses.</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E22CE" w:sz="8"/>
              <w:left w:val="single" w:color="7E22CE" w:sz="8"/>
              <w:bottom w:val="single" w:color="7E22CE" w:sz="8"/>
              <w:right w:val="single" w:color="7E22CE" w:sz="8"/>
            </w:tcBorders>
            <w:shd w:fill="F3E8FF" w:val="clear"/>
            <w:tcMar>
              <w:top w:type="dxa" w:w="140"/>
              <w:left w:type="dxa" w:w="200"/>
              <w:bottom w:type="dxa" w:w="140"/>
              <w:right w:type="dxa" w:w="200"/>
            </w:tcMar>
          </w:tcPr>
          <w:p>
            <w:pPr>
              <w:spacing w:after="100"/>
            </w:pPr>
            <w:r>
              <w:rPr>
                <w:b/>
                <w:bCs/>
                <w:color w:val="581C87"/>
                <w:sz w:val="24"/>
                <w:szCs w:val="24"/>
              </w:rPr>
              <w:t xml:space="preserve">⚡ WORKFLOW</w:t>
            </w:r>
          </w:p>
          <w:p>
            <w:pPr>
              <w:spacing w:after="100"/>
            </w:pPr>
            <w:r>
              <w:rPr>
                <w:color w:val="1F2937"/>
                <w:sz w:val="22"/>
                <w:szCs w:val="22"/>
              </w:rPr>
              <w:t xml:space="preserve">Example: Building a custom Collection on the Haudenosaunee Influence on the U.S. Constitution.</w:t>
            </w:r>
          </w:p>
          <w:p>
            <w:pPr>
              <w:spacing w:after="100"/>
            </w:pPr>
            <w:r>
              <w:rPr>
                <w:color w:val="1F2937"/>
                <w:sz w:val="22"/>
                <w:szCs w:val="22"/>
              </w:rPr>
              <w:t xml:space="preserve">1. Create a new Collection titled "How Did the Haudenosaunee Shape American Democracy?"</w:t>
            </w:r>
          </w:p>
          <w:p>
            <w:pPr>
              <w:spacing w:after="100"/>
            </w:pPr>
            <w:r>
              <w:rPr>
                <w:color w:val="1F2937"/>
                <w:sz w:val="22"/>
                <w:szCs w:val="22"/>
              </w:rPr>
              <w:t xml:space="preserve">2. Add NK360° resources about the Iroquois Confederacy.</w:t>
            </w:r>
          </w:p>
          <w:p>
            <w:pPr>
              <w:spacing w:after="100"/>
            </w:pPr>
            <w:r>
              <w:rPr>
                <w:color w:val="1F2937"/>
                <w:sz w:val="22"/>
                <w:szCs w:val="22"/>
              </w:rPr>
              <w:t xml:space="preserve">3. Add a portrait of Benjamin Franklin (who admired the Haudenosaunee model).</w:t>
            </w:r>
          </w:p>
          <w:p>
            <w:pPr>
              <w:spacing w:after="100"/>
            </w:pPr>
            <w:r>
              <w:rPr>
                <w:color w:val="1F2937"/>
                <w:sz w:val="22"/>
                <w:szCs w:val="22"/>
              </w:rPr>
              <w:t xml:space="preserve">4. Add a passage from the U.S. Constitution.</w:t>
            </w:r>
          </w:p>
          <w:p>
            <w:pPr>
              <w:spacing w:after="100"/>
            </w:pPr>
            <w:r>
              <w:rPr>
                <w:color w:val="1F2937"/>
                <w:sz w:val="22"/>
                <w:szCs w:val="22"/>
              </w:rPr>
              <w:t xml:space="preserve">5. Add a Hotspot on the Constitution image, asking: "Where do you see elements like representation, separation of powers, or peace-keeping?"</w:t>
            </w:r>
          </w:p>
          <w:p>
            <w:pPr>
              <w:spacing w:after="100"/>
            </w:pPr>
            <w:r>
              <w:rPr>
                <w:color w:val="1F2937"/>
                <w:sz w:val="22"/>
                <w:szCs w:val="22"/>
              </w:rPr>
              <w:t xml:space="preserve">6. Add a discussion prompt: "What did the founders learn from the Haudenosaunee?"</w:t>
            </w:r>
          </w:p>
          <w:p>
            <w:pPr>
              <w:spacing w:after="100"/>
            </w:pPr>
            <w:r>
              <w:rPr>
                <w:color w:val="1F2937"/>
                <w:sz w:val="22"/>
                <w:szCs w:val="22"/>
              </w:rPr>
              <w:t xml:space="preserve">7. Add a short-answer quiz: "Name three ideas that flowed from Haudenosaunee governance to American democracy."</w:t>
            </w:r>
          </w:p>
          <w:p>
            <w:pPr>
              <w:spacing w:after="100"/>
            </w:pPr>
            <w:r>
              <w:rPr>
                <w:color w:val="1F2937"/>
                <w:sz w:val="22"/>
                <w:szCs w:val="22"/>
              </w:rPr>
              <w:t xml:space="preserve">8. Assign to your child with a due date. Review and discuss their responses.</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13. Integrating Smithsonian Learning Lab with the GD Templates</w:t>
            </w:r>
          </w:p>
        </w:tc>
      </w:tr>
    </w:tbl>
    <w:p>
      <w:pPr>
        <w:spacing w:after="200"/>
      </w:pPr>
      <w:r>
        <w:t xml:space="preserve"/>
      </w:r>
    </w:p>
    <w:p>
      <w:pPr>
        <w:pStyle w:val="Heading2"/>
        <w:spacing w:after="120" w:before="240"/>
      </w:pPr>
      <w:r>
        <w:rPr>
          <w:b/>
          <w:bCs/>
          <w:color w:val="1F2937"/>
        </w:rPr>
        <w:t xml:space="preserve">Logging Smithsonian time</w:t>
      </w:r>
    </w:p>
    <w:p>
      <w:pPr>
        <w:pStyle w:val="ListParagraph"/>
        <w:numPr>
          <w:ilvl w:val="0"/>
          <w:numId w:val="2"/>
        </w:numPr>
        <w:spacing w:after="40"/>
      </w:pPr>
      <w:r>
        <w:rPr>
          <w:sz w:val="22"/>
          <w:szCs w:val="22"/>
        </w:rPr>
        <w:t xml:space="preserve">Template 2A (Annual Attendance &amp; Hours Log): record Smithsonian time as part of daily total instructional hours.</w:t>
      </w:r>
    </w:p>
    <w:p>
      <w:pPr>
        <w:pStyle w:val="ListParagraph"/>
        <w:numPr>
          <w:ilvl w:val="0"/>
          <w:numId w:val="2"/>
        </w:numPr>
        <w:spacing w:after="40"/>
      </w:pPr>
      <w:r>
        <w:rPr>
          <w:sz w:val="22"/>
          <w:szCs w:val="22"/>
        </w:rPr>
        <w:t xml:space="preserve">Template 2B (Subject-Hours Tracker): allocate primarily to social studies, with some to science and ELA where applicable.</w:t>
      </w:r>
    </w:p>
    <w:p>
      <w:pPr>
        <w:spacing w:after="200"/>
      </w:pPr>
      <w:r>
        <w:t xml:space="preserve"/>
      </w:r>
    </w:p>
    <w:p>
      <w:pPr>
        <w:pStyle w:val="Heading2"/>
        <w:spacing w:after="120" w:before="240"/>
      </w:pPr>
      <w:r>
        <w:rPr>
          <w:b/>
          <w:bCs/>
          <w:color w:val="1F2937"/>
        </w:rPr>
        <w:t xml:space="preserve">Logging Smithsonian standards coverage</w:t>
      </w:r>
    </w:p>
    <w:p>
      <w:pPr>
        <w:pStyle w:val="ListParagraph"/>
        <w:numPr>
          <w:ilvl w:val="0"/>
          <w:numId w:val="2"/>
        </w:numPr>
        <w:spacing w:after="40"/>
      </w:pPr>
      <w:r>
        <w:rPr>
          <w:sz w:val="22"/>
          <w:szCs w:val="22"/>
        </w:rPr>
        <w:t xml:space="preserve">Template 2F (Social Studies Standards Mastery Tracker): mark "I" or "P" for each NYS Social Studies Framework standard as you observe coverage.</w:t>
      </w:r>
    </w:p>
    <w:p>
      <w:pPr>
        <w:pStyle w:val="ListParagraph"/>
        <w:numPr>
          <w:ilvl w:val="0"/>
          <w:numId w:val="2"/>
        </w:numPr>
        <w:spacing w:after="40"/>
      </w:pPr>
      <w:r>
        <w:rPr>
          <w:sz w:val="22"/>
          <w:szCs w:val="22"/>
        </w:rPr>
        <w:t xml:space="preserve">Smithsonian Collections often hit multiple standards in one lesson.</w:t>
      </w:r>
    </w:p>
    <w:p>
      <w:pPr>
        <w:pStyle w:val="ListParagraph"/>
        <w:numPr>
          <w:ilvl w:val="0"/>
          <w:numId w:val="2"/>
        </w:numPr>
        <w:spacing w:after="40"/>
      </w:pPr>
      <w:r>
        <w:rPr>
          <w:sz w:val="22"/>
          <w:szCs w:val="22"/>
        </w:rPr>
        <w:t xml:space="preserve">Mastery on the standards tracker after sustained primary-source analysis across the year.</w:t>
      </w:r>
    </w:p>
    <w:p>
      <w:pPr>
        <w:spacing w:after="200"/>
      </w:pPr>
      <w:r>
        <w:t xml:space="preserve"/>
      </w:r>
    </w:p>
    <w:p>
      <w:pPr>
        <w:pStyle w:val="Heading2"/>
        <w:spacing w:after="120" w:before="240"/>
      </w:pPr>
      <w:r>
        <w:rPr>
          <w:b/>
          <w:bCs/>
          <w:color w:val="1F2937"/>
        </w:rPr>
        <w:t xml:space="preserve">Documenting Smithsonian in your IHIP</w:t>
      </w:r>
    </w:p>
    <w:p>
      <w:pPr>
        <w:spacing w:after="100"/>
        <w:jc w:val="left"/>
      </w:pPr>
      <w:r>
        <w:rPr>
          <w:b w:val="false"/>
          <w:bCs w:val="false"/>
          <w:i w:val="false"/>
          <w:iCs w:val="false"/>
          <w:color w:val="1F2937"/>
          <w:sz w:val="22"/>
          <w:szCs w:val="22"/>
        </w:rPr>
        <w:t xml:space="preserve">In Template 3B (NYS IHIP), list Smithsonian Learning Lab as a curriculum source for social studies. Example phrasing:</w:t>
      </w:r>
    </w:p>
    <w:p>
      <w:pPr>
        <w:spacing w:after="200"/>
        <w:jc w:val="left"/>
      </w:pPr>
      <w:r>
        <w:rPr>
          <w:b w:val="false"/>
          <w:bCs w:val="false"/>
          <w:i/>
          <w:iCs/>
          <w:color w:val="1F2937"/>
          <w:sz w:val="22"/>
          <w:szCs w:val="22"/>
        </w:rPr>
        <w:t xml:space="preserve">Social Studies: "GeneralDiploma.com Grade 5 Social Studies Curriculum, supplemented by Smithsonian Learning Lab (learninglab.si.edu) and Native Knowledge 360° (americanindian.si.edu/nk360) for primary source artifacts, museum objects, and Indigenous perspectives. Approximately 36 Smithsonian Collections will be explored throughout the year, with student work documented in our portfolio."</w:t>
      </w:r>
    </w:p>
    <w:p>
      <w:pPr>
        <w:pStyle w:val="Heading2"/>
        <w:spacing w:after="120" w:before="240"/>
      </w:pPr>
      <w:r>
        <w:rPr>
          <w:b/>
          <w:bCs/>
          <w:color w:val="1F2937"/>
        </w:rPr>
        <w:t xml:space="preserve">Documenting Smithsonian in Quarterly Reports</w:t>
      </w:r>
    </w:p>
    <w:p>
      <w:pPr>
        <w:spacing w:after="100"/>
        <w:jc w:val="left"/>
      </w:pPr>
      <w:r>
        <w:rPr>
          <w:b w:val="false"/>
          <w:bCs w:val="false"/>
          <w:i w:val="false"/>
          <w:iCs w:val="false"/>
          <w:color w:val="1F2937"/>
          <w:sz w:val="22"/>
          <w:szCs w:val="22"/>
        </w:rPr>
        <w:t xml:space="preserve">In Template 3C (NYS Quarterly Report), reference specific Collections explored:</w:t>
      </w:r>
    </w:p>
    <w:p>
      <w:pPr>
        <w:pStyle w:val="ListParagraph"/>
        <w:numPr>
          <w:ilvl w:val="0"/>
          <w:numId w:val="2"/>
        </w:numPr>
        <w:spacing w:after="40"/>
      </w:pPr>
      <w:r>
        <w:rPr>
          <w:sz w:val="22"/>
          <w:szCs w:val="22"/>
        </w:rPr>
        <w:t xml:space="preserve">"Explored Native Knowledge 360° lessons on the Haudenosaunee Confederacy in Q1, including primary source analysis of clan emblems and traditional governance structures."</w:t>
      </w:r>
    </w:p>
    <w:p>
      <w:pPr>
        <w:pStyle w:val="ListParagraph"/>
        <w:numPr>
          <w:ilvl w:val="0"/>
          <w:numId w:val="2"/>
        </w:numPr>
        <w:spacing w:after="40"/>
      </w:pPr>
      <w:r>
        <w:rPr>
          <w:sz w:val="22"/>
          <w:szCs w:val="22"/>
        </w:rPr>
        <w:t xml:space="preserve">"Analyzed primary sources from the National Museum of African American History and Culture related to the Great Migration."</w:t>
      </w:r>
    </w:p>
    <w:p>
      <w:pPr>
        <w:pStyle w:val="ListParagraph"/>
        <w:numPr>
          <w:ilvl w:val="0"/>
          <w:numId w:val="2"/>
        </w:numPr>
        <w:spacing w:after="40"/>
      </w:pPr>
      <w:r>
        <w:rPr>
          <w:sz w:val="22"/>
          <w:szCs w:val="22"/>
        </w:rPr>
        <w:t xml:space="preserve">"Used the National Portrait Gallery’s ‘George Washington Portrait Mystery’ Collection in Q3 government study; demonstrated visual literacy and symbolic interpretation skills."</w:t>
      </w:r>
    </w:p>
    <w:p>
      <w:pPr>
        <w:spacing w:after="20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97706" w:sz="8"/>
              <w:left w:val="single" w:color="D97706" w:sz="8"/>
              <w:bottom w:val="single" w:color="D97706" w:sz="8"/>
              <w:right w:val="single" w:color="D97706" w:sz="8"/>
            </w:tcBorders>
            <w:shd w:fill="FEF3C7" w:val="clear"/>
            <w:tcMar>
              <w:top w:type="dxa" w:w="140"/>
              <w:left w:type="dxa" w:w="200"/>
              <w:bottom w:type="dxa" w:w="140"/>
              <w:right w:type="dxa" w:w="200"/>
            </w:tcMar>
          </w:tcPr>
          <w:p>
            <w:pPr>
              <w:spacing w:after="100"/>
            </w:pPr>
            <w:r>
              <w:rPr>
                <w:b/>
                <w:bCs/>
                <w:color w:val="92400E"/>
                <w:sz w:val="24"/>
                <w:szCs w:val="24"/>
              </w:rPr>
              <w:t xml:space="preserve">💡 PRACTICAL TIP</w:t>
            </w:r>
          </w:p>
          <w:p>
            <w:pPr>
              <w:spacing w:after="100"/>
            </w:pPr>
            <w:r>
              <w:rPr>
                <w:color w:val="1F2937"/>
                <w:sz w:val="22"/>
                <w:szCs w:val="22"/>
              </w:rPr>
              <w:t xml:space="preserve">The Smithsonian Learning Lab carries enormous credibility. Including it in your IHIP signals serious curriculum work.</w:t>
            </w:r>
          </w:p>
          <w:p>
            <w:pPr>
              <w:spacing w:after="100"/>
            </w:pPr>
            <w:r>
              <w:rPr>
                <w:color w:val="1F2937"/>
                <w:sz w:val="22"/>
                <w:szCs w:val="22"/>
              </w:rPr>
              <w:t xml:space="preserve">Save screenshots of your child’s completed Smithsonian work for portfolio evidence.</w:t>
            </w:r>
          </w:p>
          <w:p>
            <w:pPr>
              <w:spacing w:after="100"/>
            </w:pPr>
            <w:r>
              <w:rPr>
                <w:color w:val="1F2937"/>
                <w:sz w:val="22"/>
                <w:szCs w:val="22"/>
              </w:rPr>
              <w:t xml:space="preserve">For NYS, NK360°’s Haudenosaunee resources directly support NYS Grade 4–5 social studies standards — a perfect fit.</w:t>
            </w:r>
          </w:p>
          <w:p>
            <w:pPr>
              <w:spacing w:after="100"/>
            </w:pPr>
            <w:r>
              <w:rPr>
                <w:color w:val="1F2937"/>
                <w:sz w:val="22"/>
                <w:szCs w:val="22"/>
              </w:rPr>
              <w:t xml:space="preserve">When your child builds their own Collection (year-end project), publish it (with their permission) and link to it in your final portfolio. It’s exceptional culminating evidence.</w:t>
            </w:r>
          </w:p>
        </w:tc>
      </w:tr>
    </w:tbl>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14. Going Beyond the Lab: More Free Smithsonian Resources</w:t>
            </w:r>
          </w:p>
        </w:tc>
      </w:tr>
    </w:tbl>
    <w:p>
      <w:pPr>
        <w:spacing w:after="200"/>
      </w:pPr>
      <w:r>
        <w:t xml:space="preserve"/>
      </w:r>
    </w:p>
    <w:p>
      <w:pPr>
        <w:spacing w:after="200"/>
        <w:jc w:val="left"/>
      </w:pPr>
      <w:r>
        <w:rPr>
          <w:b w:val="false"/>
          <w:bCs w:val="false"/>
          <w:i w:val="false"/>
          <w:iCs w:val="false"/>
          <w:color w:val="1F2937"/>
          <w:sz w:val="22"/>
          <w:szCs w:val="22"/>
        </w:rPr>
        <w:t xml:space="preserve">The Smithsonian Learning Lab is one of many free Smithsonian resources for learners. Some others worth exploring:</w:t>
      </w:r>
    </w:p>
    <w:p>
      <w:pPr>
        <w:pStyle w:val="Heading2"/>
        <w:spacing w:after="120" w:before="240"/>
      </w:pPr>
      <w:r>
        <w:rPr>
          <w:b/>
          <w:bCs/>
          <w:color w:val="1F2937"/>
        </w:rPr>
        <w:t xml:space="preserve">Smithsonian Magazine for Kids</w:t>
      </w:r>
    </w:p>
    <w:p>
      <w:pPr>
        <w:pStyle w:val="ListParagraph"/>
        <w:numPr>
          <w:ilvl w:val="0"/>
          <w:numId w:val="2"/>
        </w:numPr>
        <w:spacing w:after="40"/>
      </w:pPr>
      <w:r>
        <w:rPr>
          <w:sz w:val="22"/>
          <w:szCs w:val="22"/>
        </w:rPr>
        <w:t xml:space="preserve">URL: https://www.smithsonianmag.com/blogs/smithsonian-education</w:t>
      </w:r>
    </w:p>
    <w:p>
      <w:pPr>
        <w:pStyle w:val="ListParagraph"/>
        <w:numPr>
          <w:ilvl w:val="0"/>
          <w:numId w:val="2"/>
        </w:numPr>
        <w:spacing w:after="40"/>
      </w:pPr>
      <w:r>
        <w:rPr>
          <w:sz w:val="22"/>
          <w:szCs w:val="22"/>
        </w:rPr>
        <w:t xml:space="preserve">Articles tied to Smithsonian content, often at a Grade 5–7 reading level.</w:t>
      </w:r>
    </w:p>
    <w:p>
      <w:pPr>
        <w:pStyle w:val="ListParagraph"/>
        <w:numPr>
          <w:ilvl w:val="0"/>
          <w:numId w:val="2"/>
        </w:numPr>
        <w:spacing w:after="40"/>
      </w:pPr>
      <w:r>
        <w:rPr>
          <w:sz w:val="22"/>
          <w:szCs w:val="22"/>
        </w:rPr>
        <w:t xml:space="preserve">Good supplement to Learning Lab Collections.</w:t>
      </w:r>
    </w:p>
    <w:p>
      <w:pPr>
        <w:spacing w:after="200"/>
      </w:pPr>
      <w:r>
        <w:t xml:space="preserve"/>
      </w:r>
    </w:p>
    <w:p>
      <w:pPr>
        <w:pStyle w:val="Heading2"/>
        <w:spacing w:after="120" w:before="240"/>
      </w:pPr>
      <w:r>
        <w:rPr>
          <w:b/>
          <w:bCs/>
          <w:color w:val="1F2937"/>
        </w:rPr>
        <w:t xml:space="preserve">Smithsonian Folkways</w:t>
      </w:r>
    </w:p>
    <w:p>
      <w:pPr>
        <w:pStyle w:val="ListParagraph"/>
        <w:numPr>
          <w:ilvl w:val="0"/>
          <w:numId w:val="2"/>
        </w:numPr>
        <w:spacing w:after="40"/>
      </w:pPr>
      <w:r>
        <w:rPr>
          <w:sz w:val="22"/>
          <w:szCs w:val="22"/>
        </w:rPr>
        <w:t xml:space="preserve">URL: https://folkways.si.edu</w:t>
      </w:r>
    </w:p>
    <w:p>
      <w:pPr>
        <w:pStyle w:val="ListParagraph"/>
        <w:numPr>
          <w:ilvl w:val="0"/>
          <w:numId w:val="2"/>
        </w:numPr>
        <w:spacing w:after="40"/>
      </w:pPr>
      <w:r>
        <w:rPr>
          <w:sz w:val="22"/>
          <w:szCs w:val="22"/>
        </w:rPr>
        <w:t xml:space="preserve">Recordings of folk and traditional music from around the world, with educational materials.</w:t>
      </w:r>
    </w:p>
    <w:p>
      <w:pPr>
        <w:pStyle w:val="ListParagraph"/>
        <w:numPr>
          <w:ilvl w:val="0"/>
          <w:numId w:val="2"/>
        </w:numPr>
        <w:spacing w:after="40"/>
      </w:pPr>
      <w:r>
        <w:rPr>
          <w:sz w:val="22"/>
          <w:szCs w:val="22"/>
        </w:rPr>
        <w:t xml:space="preserve">Use for: cultural studies, music in context, listening as primary source.</w:t>
      </w:r>
    </w:p>
    <w:p>
      <w:pPr>
        <w:spacing w:after="200"/>
      </w:pPr>
      <w:r>
        <w:t xml:space="preserve"/>
      </w:r>
    </w:p>
    <w:p>
      <w:pPr>
        <w:pStyle w:val="Heading2"/>
        <w:spacing w:after="120" w:before="240"/>
      </w:pPr>
      <w:r>
        <w:rPr>
          <w:b/>
          <w:bCs/>
          <w:color w:val="1F2937"/>
        </w:rPr>
        <w:t xml:space="preserve">Smithsonian Channel videos</w:t>
      </w:r>
    </w:p>
    <w:p>
      <w:pPr>
        <w:pStyle w:val="ListParagraph"/>
        <w:numPr>
          <w:ilvl w:val="0"/>
          <w:numId w:val="2"/>
        </w:numPr>
        <w:spacing w:after="40"/>
      </w:pPr>
      <w:r>
        <w:rPr>
          <w:sz w:val="22"/>
          <w:szCs w:val="22"/>
        </w:rPr>
        <w:t xml:space="preserve">Available through PBS LearningMedia (see your PBS guide) and the Smithsonian Channel website.</w:t>
      </w:r>
    </w:p>
    <w:p>
      <w:pPr>
        <w:pStyle w:val="ListParagraph"/>
        <w:numPr>
          <w:ilvl w:val="0"/>
          <w:numId w:val="2"/>
        </w:numPr>
        <w:spacing w:after="40"/>
      </w:pPr>
      <w:r>
        <w:rPr>
          <w:sz w:val="22"/>
          <w:szCs w:val="22"/>
        </w:rPr>
        <w:t xml:space="preserve">Documentary-style content suitable for Grade 5 with parent preview.</w:t>
      </w:r>
    </w:p>
    <w:p>
      <w:pPr>
        <w:spacing w:after="200"/>
      </w:pPr>
      <w:r>
        <w:t xml:space="preserve"/>
      </w:r>
    </w:p>
    <w:p>
      <w:pPr>
        <w:pStyle w:val="Heading2"/>
        <w:spacing w:after="120" w:before="240"/>
      </w:pPr>
      <w:r>
        <w:rPr>
          <w:b/>
          <w:bCs/>
          <w:color w:val="1F2937"/>
        </w:rPr>
        <w:t xml:space="preserve">Smithsonian Tween Tribune</w:t>
      </w:r>
    </w:p>
    <w:p>
      <w:pPr>
        <w:pStyle w:val="ListParagraph"/>
        <w:numPr>
          <w:ilvl w:val="0"/>
          <w:numId w:val="2"/>
        </w:numPr>
        <w:spacing w:after="40"/>
      </w:pPr>
      <w:r>
        <w:rPr>
          <w:sz w:val="22"/>
          <w:szCs w:val="22"/>
        </w:rPr>
        <w:t xml:space="preserve">A daily news service for grades 3–12.</w:t>
      </w:r>
    </w:p>
    <w:p>
      <w:pPr>
        <w:pStyle w:val="ListParagraph"/>
        <w:numPr>
          <w:ilvl w:val="0"/>
          <w:numId w:val="2"/>
        </w:numPr>
        <w:spacing w:after="40"/>
      </w:pPr>
      <w:r>
        <w:rPr>
          <w:sz w:val="22"/>
          <w:szCs w:val="22"/>
        </w:rPr>
        <w:t xml:space="preserve">Reading-level-adjusted current events.</w:t>
      </w:r>
    </w:p>
    <w:p>
      <w:pPr>
        <w:pStyle w:val="ListParagraph"/>
        <w:numPr>
          <w:ilvl w:val="0"/>
          <w:numId w:val="2"/>
        </w:numPr>
        <w:spacing w:after="40"/>
      </w:pPr>
      <w:r>
        <w:rPr>
          <w:sz w:val="22"/>
          <w:szCs w:val="22"/>
        </w:rPr>
        <w:t xml:space="preserve">URL: https://www.tweentribune.com (now hosted by Smithsonian)</w:t>
      </w:r>
    </w:p>
    <w:p>
      <w:pPr>
        <w:spacing w:after="200"/>
      </w:pPr>
      <w:r>
        <w:t xml:space="preserve"/>
      </w:r>
    </w:p>
    <w:p>
      <w:pPr>
        <w:pStyle w:val="Heading2"/>
        <w:spacing w:after="120" w:before="240"/>
      </w:pPr>
      <w:r>
        <w:rPr>
          <w:b/>
          <w:bCs/>
          <w:color w:val="1F2937"/>
        </w:rPr>
        <w:t xml:space="preserve">Sidedoor podcast</w:t>
      </w:r>
    </w:p>
    <w:p>
      <w:pPr>
        <w:pStyle w:val="ListParagraph"/>
        <w:numPr>
          <w:ilvl w:val="0"/>
          <w:numId w:val="2"/>
        </w:numPr>
        <w:spacing w:after="40"/>
      </w:pPr>
      <w:r>
        <w:rPr>
          <w:sz w:val="22"/>
          <w:szCs w:val="22"/>
        </w:rPr>
        <w:t xml:space="preserve">Stories from inside the Smithsonian, told by Smithsonian curators.</w:t>
      </w:r>
    </w:p>
    <w:p>
      <w:pPr>
        <w:pStyle w:val="ListParagraph"/>
        <w:numPr>
          <w:ilvl w:val="0"/>
          <w:numId w:val="2"/>
        </w:numPr>
        <w:spacing w:after="40"/>
      </w:pPr>
      <w:r>
        <w:rPr>
          <w:sz w:val="22"/>
          <w:szCs w:val="22"/>
        </w:rPr>
        <w:t xml:space="preserve">Mostly for older audiences but some episodes work for Grade 5 with parent preview.</w:t>
      </w:r>
    </w:p>
    <w:p>
      <w:pPr>
        <w:pStyle w:val="ListParagraph"/>
        <w:numPr>
          <w:ilvl w:val="0"/>
          <w:numId w:val="2"/>
        </w:numPr>
        <w:spacing w:after="40"/>
      </w:pPr>
      <w:r>
        <w:rPr>
          <w:sz w:val="22"/>
          <w:szCs w:val="22"/>
        </w:rPr>
        <w:t xml:space="preserve">URL: https://www.si.edu/sidedoor</w:t>
      </w:r>
    </w:p>
    <w:p>
      <w:pPr>
        <w:spacing w:after="200"/>
      </w:pPr>
      <w:r>
        <w:t xml:space="preserve"/>
      </w:r>
    </w:p>
    <w:p>
      <w:pPr>
        <w:pStyle w:val="Heading2"/>
        <w:spacing w:after="120" w:before="240"/>
      </w:pPr>
      <w:r>
        <w:rPr>
          <w:b/>
          <w:bCs/>
          <w:color w:val="1F2937"/>
        </w:rPr>
        <w:t xml:space="preserve">Free Smithsonian Cultivating Learning webinars</w:t>
      </w:r>
    </w:p>
    <w:p>
      <w:pPr>
        <w:pStyle w:val="ListParagraph"/>
        <w:numPr>
          <w:ilvl w:val="0"/>
          <w:numId w:val="2"/>
        </w:numPr>
        <w:spacing w:after="40"/>
      </w:pPr>
      <w:r>
        <w:rPr>
          <w:sz w:val="22"/>
          <w:szCs w:val="22"/>
        </w:rPr>
        <w:t xml:space="preserve">Live professional development sessions for educators.</w:t>
      </w:r>
    </w:p>
    <w:p>
      <w:pPr>
        <w:pStyle w:val="ListParagraph"/>
        <w:numPr>
          <w:ilvl w:val="0"/>
          <w:numId w:val="2"/>
        </w:numPr>
        <w:spacing w:after="40"/>
      </w:pPr>
      <w:r>
        <w:rPr>
          <w:sz w:val="22"/>
          <w:szCs w:val="22"/>
        </w:rPr>
        <w:t xml:space="preserve">Free, online, recorded for later viewing.</w:t>
      </w:r>
    </w:p>
    <w:p>
      <w:pPr>
        <w:pStyle w:val="ListParagraph"/>
        <w:numPr>
          <w:ilvl w:val="0"/>
          <w:numId w:val="2"/>
        </w:numPr>
        <w:spacing w:after="40"/>
      </w:pPr>
      <w:r>
        <w:rPr>
          <w:sz w:val="22"/>
          <w:szCs w:val="22"/>
        </w:rPr>
        <w:t xml:space="preserve">Good for your own teaching skill-building.</w:t>
      </w:r>
    </w:p>
    <w:p>
      <w:r>
        <w:br w:type="pag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7C2D12" w:sz="12"/>
              <w:left w:val="single" w:color="7C2D12" w:sz="12"/>
              <w:bottom w:val="single" w:color="7C2D12" w:sz="12"/>
              <w:right w:val="single" w:color="7C2D12" w:sz="12"/>
            </w:tcBorders>
            <w:shd w:fill="7C2D12" w:val="clear"/>
            <w:tcMar>
              <w:top w:type="dxa" w:w="200"/>
              <w:left w:type="dxa" w:w="200"/>
              <w:bottom w:type="dxa" w:w="200"/>
              <w:right w:type="dxa" w:w="200"/>
            </w:tcMar>
          </w:tcPr>
          <w:p>
            <w:pPr>
              <w:spacing w:after="80"/>
              <w:jc w:val="center"/>
            </w:pPr>
            <w:r>
              <w:rPr>
                <w:b/>
                <w:bCs/>
                <w:color w:val="FFFFFF"/>
                <w:sz w:val="36"/>
                <w:szCs w:val="36"/>
              </w:rPr>
              <w:t xml:space="preserve">15. Troubleshooting and FAQs</w:t>
            </w:r>
          </w:p>
        </w:tc>
      </w:tr>
    </w:tbl>
    <w:p>
      <w:pPr>
        <w:spacing w:after="200"/>
      </w:pPr>
      <w:r>
        <w:t xml:space="preserve"/>
      </w:r>
    </w:p>
    <w:p>
      <w:pPr>
        <w:spacing w:after="80"/>
        <w:jc w:val="left"/>
      </w:pPr>
      <w:r>
        <w:rPr>
          <w:b/>
          <w:bCs/>
          <w:i w:val="false"/>
          <w:iCs w:val="false"/>
          <w:color w:val="1F2937"/>
          <w:sz w:val="22"/>
          <w:szCs w:val="22"/>
        </w:rPr>
        <w:t xml:space="preserve">Q: Is Smithsonian Learning Lab really free, and will it stay free?</w:t>
      </w:r>
    </w:p>
    <w:p>
      <w:pPr>
        <w:spacing w:after="200"/>
        <w:jc w:val="left"/>
      </w:pPr>
      <w:r>
        <w:rPr>
          <w:b w:val="false"/>
          <w:bCs w:val="false"/>
          <w:i w:val="false"/>
          <w:iCs w:val="false"/>
          <w:color w:val="1F2937"/>
          <w:sz w:val="22"/>
          <w:szCs w:val="22"/>
        </w:rPr>
        <w:t xml:space="preserve">A: Yes. It’s a public service of the Smithsonian Institution, funded by federal appropriation and private foundations. The Smithsonian’s mission requires that educational resources be free and openly available. There is no paid tier.</w:t>
      </w:r>
    </w:p>
    <w:p>
      <w:pPr>
        <w:spacing w:after="80"/>
        <w:jc w:val="left"/>
      </w:pPr>
      <w:r>
        <w:rPr>
          <w:b/>
          <w:bCs/>
          <w:i w:val="false"/>
          <w:iCs w:val="false"/>
          <w:color w:val="1F2937"/>
          <w:sz w:val="22"/>
          <w:szCs w:val="22"/>
        </w:rPr>
        <w:t xml:space="preserve">Q: I can’t find Grade-5-appropriate content on a topic. What now?</w:t>
      </w:r>
    </w:p>
    <w:p>
      <w:pPr>
        <w:spacing w:after="200"/>
        <w:jc w:val="left"/>
      </w:pPr>
      <w:r>
        <w:rPr>
          <w:b w:val="false"/>
          <w:bCs w:val="false"/>
          <w:i w:val="false"/>
          <w:iCs w:val="false"/>
          <w:color w:val="1F2937"/>
          <w:sz w:val="22"/>
          <w:szCs w:val="22"/>
        </w:rPr>
        <w:t xml:space="preserve">A: Expand to grade band "3–5" or "4–6" if you filtered too narrowly. If still nothing, try grade "6–8" and preview content carefully. Some 6–8 Collections work for advanced 5th graders. You can also extract individual resources from a higher-grade Collection without using the whole Collection.</w:t>
      </w:r>
    </w:p>
    <w:p>
      <w:pPr>
        <w:spacing w:after="80"/>
        <w:jc w:val="left"/>
      </w:pPr>
      <w:r>
        <w:rPr>
          <w:b/>
          <w:bCs/>
          <w:i w:val="false"/>
          <w:iCs w:val="false"/>
          <w:color w:val="1F2937"/>
          <w:sz w:val="22"/>
          <w:szCs w:val="22"/>
        </w:rPr>
        <w:t xml:space="preserve">Q: How do I tell which Collections are made by the Smithsonian itself versus by other teachers?</w:t>
      </w:r>
    </w:p>
    <w:p>
      <w:pPr>
        <w:spacing w:after="200"/>
        <w:jc w:val="left"/>
      </w:pPr>
      <w:r>
        <w:rPr>
          <w:b w:val="false"/>
          <w:bCs w:val="false"/>
          <w:i w:val="false"/>
          <w:iCs w:val="false"/>
          <w:color w:val="1F2937"/>
          <w:sz w:val="22"/>
          <w:szCs w:val="22"/>
        </w:rPr>
        <w:t xml:space="preserve">A: On each Collection’s detail page, the creator is listed. Smithsonian-created Collections often have museum logos (e.g., NMAI, NMAAHC). Teacher-created Collections vary in quality — some are excellent, some are basic. Always preview before assigning.</w:t>
      </w:r>
    </w:p>
    <w:p>
      <w:pPr>
        <w:spacing w:after="80"/>
        <w:jc w:val="left"/>
      </w:pPr>
      <w:r>
        <w:rPr>
          <w:b/>
          <w:bCs/>
          <w:i w:val="false"/>
          <w:iCs w:val="false"/>
          <w:color w:val="1F2937"/>
          <w:sz w:val="22"/>
          <w:szCs w:val="22"/>
        </w:rPr>
        <w:t xml:space="preserve">Q: My child is overwhelmed by primary sources — too much detail. What now?</w:t>
      </w:r>
    </w:p>
    <w:p>
      <w:pPr>
        <w:spacing w:after="200"/>
        <w:jc w:val="left"/>
      </w:pPr>
      <w:r>
        <w:rPr>
          <w:b w:val="false"/>
          <w:bCs w:val="false"/>
          <w:i w:val="false"/>
          <w:iCs w:val="false"/>
          <w:color w:val="1F2937"/>
          <w:sz w:val="22"/>
          <w:szCs w:val="22"/>
        </w:rPr>
        <w:t xml:space="preserve">A: Start small. Open ONE primary source. Ask "What do you NOTICE?" Just two or three details. Then "What do you WONDER?" Just one or two questions. Then move on. Don’t try to extract everything from a single image. Build the skill gradually.</w:t>
      </w:r>
    </w:p>
    <w:p>
      <w:pPr>
        <w:spacing w:after="80"/>
        <w:jc w:val="left"/>
      </w:pPr>
      <w:r>
        <w:rPr>
          <w:b/>
          <w:bCs/>
          <w:i w:val="false"/>
          <w:iCs w:val="false"/>
          <w:color w:val="1F2937"/>
          <w:sz w:val="22"/>
          <w:szCs w:val="22"/>
        </w:rPr>
        <w:t xml:space="preserve">Q: Can my child build their own Collection?</w:t>
      </w:r>
    </w:p>
    <w:p>
      <w:pPr>
        <w:spacing w:after="200"/>
        <w:jc w:val="left"/>
      </w:pPr>
      <w:r>
        <w:rPr>
          <w:b w:val="false"/>
          <w:bCs w:val="false"/>
          <w:i w:val="false"/>
          <w:iCs w:val="false"/>
          <w:color w:val="1F2937"/>
          <w:sz w:val="22"/>
          <w:szCs w:val="22"/>
        </w:rPr>
        <w:t xml:space="preserve">A: Yes. Students with their own accounts can search the Smithsonian library and build their own Collections. This is excellent culminating work — student-curated Collections show genuine historical thinking.</w:t>
      </w:r>
    </w:p>
    <w:p>
      <w:pPr>
        <w:spacing w:after="80"/>
        <w:jc w:val="left"/>
      </w:pPr>
      <w:r>
        <w:rPr>
          <w:b/>
          <w:bCs/>
          <w:i w:val="false"/>
          <w:iCs w:val="false"/>
          <w:color w:val="1F2937"/>
          <w:sz w:val="22"/>
          <w:szCs w:val="22"/>
        </w:rPr>
        <w:t xml:space="preserve">Q: How do I handle Collections on sensitive topics (slavery, removal, genocide)?</w:t>
      </w:r>
    </w:p>
    <w:p>
      <w:pPr>
        <w:spacing w:after="200"/>
        <w:jc w:val="left"/>
      </w:pPr>
      <w:r>
        <w:rPr>
          <w:b w:val="false"/>
          <w:bCs w:val="false"/>
          <w:i w:val="false"/>
          <w:iCs w:val="false"/>
          <w:color w:val="1F2937"/>
          <w:sz w:val="22"/>
          <w:szCs w:val="22"/>
        </w:rPr>
        <w:t xml:space="preserve">A: Preview every Collection before assigning. For Grade 5, you may select less graphic content and save deeper exploration for later grades. The Smithsonian thoughtfully tags content but doesn’t restrict by age. Native Knowledge 360° in particular handles these topics with care, but parental judgment still matters.</w:t>
      </w:r>
    </w:p>
    <w:p>
      <w:pPr>
        <w:spacing w:after="80"/>
        <w:jc w:val="left"/>
      </w:pPr>
      <w:r>
        <w:rPr>
          <w:b/>
          <w:bCs/>
          <w:i w:val="false"/>
          <w:iCs w:val="false"/>
          <w:color w:val="1F2937"/>
          <w:sz w:val="22"/>
          <w:szCs w:val="22"/>
        </w:rPr>
        <w:t xml:space="preserve">Q: I want to visit a Smithsonian museum in person. Are they all in DC?</w:t>
      </w:r>
    </w:p>
    <w:p>
      <w:pPr>
        <w:spacing w:after="200"/>
        <w:jc w:val="left"/>
      </w:pPr>
      <w:r>
        <w:rPr>
          <w:b w:val="false"/>
          <w:bCs w:val="false"/>
          <w:i w:val="false"/>
          <w:iCs w:val="false"/>
          <w:color w:val="1F2937"/>
          <w:sz w:val="22"/>
          <w:szCs w:val="22"/>
        </w:rPr>
        <w:t xml:space="preserve">A: Yes, all 21 Smithsonian museums are in Washington, DC, plus the National Zoo and the Steven F. Udvar-Hazy Center in Virginia. They are all FREE to enter — a remarkable benefit. If you can plan a DC visit, it’s one of the best educational experiences available to American families.</w:t>
      </w:r>
    </w:p>
    <w:p>
      <w:pPr>
        <w:spacing w:after="80"/>
        <w:jc w:val="left"/>
      </w:pPr>
      <w:r>
        <w:rPr>
          <w:b/>
          <w:bCs/>
          <w:i w:val="false"/>
          <w:iCs w:val="false"/>
          <w:color w:val="1F2937"/>
          <w:sz w:val="22"/>
          <w:szCs w:val="22"/>
        </w:rPr>
        <w:t xml:space="preserve">Q: How does Smithsonian Learning Lab compare to PBS LearningMedia?</w:t>
      </w:r>
    </w:p>
    <w:p>
      <w:pPr>
        <w:spacing w:after="200"/>
        <w:jc w:val="left"/>
      </w:pPr>
      <w:r>
        <w:rPr>
          <w:b w:val="false"/>
          <w:bCs w:val="false"/>
          <w:i w:val="false"/>
          <w:iCs w:val="false"/>
          <w:color w:val="1F2937"/>
          <w:sz w:val="22"/>
          <w:szCs w:val="22"/>
        </w:rPr>
        <w:t xml:space="preserve">A: PBS is video-rich and curriculum-aligned. Smithsonian is artifact-rich and museum-grounded. They complement each other beautifully. PBS for video; Smithsonian for objects, images, primary sources.</w:t>
      </w:r>
    </w:p>
    <w:p>
      <w:pPr>
        <w:spacing w:after="80"/>
        <w:jc w:val="left"/>
      </w:pPr>
      <w:r>
        <w:rPr>
          <w:b/>
          <w:bCs/>
          <w:i w:val="false"/>
          <w:iCs w:val="false"/>
          <w:color w:val="1F2937"/>
          <w:sz w:val="22"/>
          <w:szCs w:val="22"/>
        </w:rPr>
        <w:t xml:space="preserve">Q: Can I download resources for offline use?</w:t>
      </w:r>
    </w:p>
    <w:p>
      <w:pPr>
        <w:spacing w:after="200"/>
        <w:jc w:val="left"/>
      </w:pPr>
      <w:r>
        <w:rPr>
          <w:b w:val="false"/>
          <w:bCs w:val="false"/>
          <w:i w:val="false"/>
          <w:iCs w:val="false"/>
          <w:color w:val="1F2937"/>
          <w:sz w:val="22"/>
          <w:szCs w:val="22"/>
        </w:rPr>
        <w:t xml:space="preserve">A: Most images can be downloaded individually. Collections themselves are online-only — the interactive Hotspots and quizzes require an internet connection.</w:t>
      </w:r>
    </w:p>
    <w:p>
      <w:pPr>
        <w:spacing w:after="80"/>
        <w:jc w:val="left"/>
      </w:pPr>
      <w:r>
        <w:rPr>
          <w:b/>
          <w:bCs/>
          <w:i w:val="false"/>
          <w:iCs w:val="false"/>
          <w:color w:val="1F2937"/>
          <w:sz w:val="22"/>
          <w:szCs w:val="22"/>
        </w:rPr>
        <w:t xml:space="preserve">Q: What if I need help building a Collection?</w:t>
      </w:r>
    </w:p>
    <w:p>
      <w:pPr>
        <w:spacing w:after="200"/>
        <w:jc w:val="left"/>
      </w:pPr>
      <w:r>
        <w:rPr>
          <w:b w:val="false"/>
          <w:bCs w:val="false"/>
          <w:i w:val="false"/>
          <w:iCs w:val="false"/>
          <w:color w:val="1F2937"/>
          <w:sz w:val="22"/>
          <w:szCs w:val="22"/>
        </w:rPr>
        <w:t xml:space="preserve">A: Check the Smithsonian Learning Lab Help Center: https://learninglab.si.edu/help/for-teachers. Subscribe to the Bright Ideas newsletter for tips. The free Cultivating Learning webinars also model how to build effective Collections.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1E40AF" w:sz="8"/>
              <w:left w:val="single" w:color="1E40AF" w:sz="8"/>
              <w:bottom w:val="single" w:color="1E40AF" w:sz="8"/>
              <w:right w:val="single" w:color="1E40AF" w:sz="8"/>
            </w:tcBorders>
            <w:shd w:fill="DBEAFE" w:val="clear"/>
            <w:tcMar>
              <w:top w:type="dxa" w:w="140"/>
              <w:left w:type="dxa" w:w="200"/>
              <w:bottom w:type="dxa" w:w="140"/>
              <w:right w:type="dxa" w:w="200"/>
            </w:tcMar>
          </w:tcPr>
          <w:p>
            <w:pPr>
              <w:spacing w:after="100"/>
            </w:pPr>
            <w:r>
              <w:rPr>
                <w:b/>
                <w:bCs/>
                <w:color w:val="1E3A8A"/>
                <w:sz w:val="24"/>
                <w:szCs w:val="24"/>
              </w:rPr>
              <w:t xml:space="preserve">🔗 KEY URL</w:t>
            </w:r>
          </w:p>
          <w:p>
            <w:pPr>
              <w:spacing w:after="100"/>
            </w:pPr>
            <w:r>
              <w:rPr>
                <w:color w:val="1F2937"/>
                <w:sz w:val="22"/>
                <w:szCs w:val="22"/>
              </w:rPr>
              <w:t xml:space="preserve">Smithsonian Learning Lab: https://learninglab.si.edu</w:t>
            </w:r>
          </w:p>
          <w:p>
            <w:pPr>
              <w:spacing w:after="100"/>
            </w:pPr>
            <w:r>
              <w:rPr>
                <w:color w:val="1F2937"/>
                <w:sz w:val="22"/>
                <w:szCs w:val="22"/>
              </w:rPr>
              <w:t xml:space="preserve">For Educators portal: https://www.si.edu/educators</w:t>
            </w:r>
          </w:p>
          <w:p>
            <w:pPr>
              <w:spacing w:after="100"/>
            </w:pPr>
            <w:r>
              <w:rPr>
                <w:color w:val="1F2937"/>
                <w:sz w:val="22"/>
                <w:szCs w:val="22"/>
              </w:rPr>
              <w:t xml:space="preserve">Native Knowledge 360°: https://americanindian.si.edu/nk360</w:t>
            </w:r>
          </w:p>
          <w:p>
            <w:pPr>
              <w:spacing w:after="100"/>
            </w:pPr>
            <w:r>
              <w:rPr>
                <w:color w:val="1F2937"/>
                <w:sz w:val="22"/>
                <w:szCs w:val="22"/>
              </w:rPr>
              <w:t xml:space="preserve">Help Center: https://learninglab.si.edu/help/for-teachers</w:t>
            </w:r>
          </w:p>
          <w:p>
            <w:pPr>
              <w:spacing w:after="100"/>
            </w:pPr>
            <w:r>
              <w:rPr>
                <w:color w:val="1F2937"/>
                <w:sz w:val="22"/>
                <w:szCs w:val="22"/>
              </w:rPr>
              <w:t xml:space="preserve">Smithsonian Folkways: https://folkways.si.edu</w:t>
            </w:r>
          </w:p>
          <w:p>
            <w:pPr>
              <w:spacing w:after="100"/>
            </w:pPr>
            <w:r>
              <w:rPr>
                <w:color w:val="1F2937"/>
                <w:sz w:val="22"/>
                <w:szCs w:val="22"/>
              </w:rPr>
              <w:t xml:space="preserve">Sidedoor podcast: https://www.si.edu/sidedoor</w:t>
            </w:r>
          </w:p>
          <w:p>
            <w:pPr>
              <w:spacing w:after="100"/>
            </w:pPr>
            <w:r>
              <w:rPr>
                <w:color w:val="1F2937"/>
                <w:sz w:val="22"/>
                <w:szCs w:val="22"/>
              </w:rPr>
              <w:t xml:space="preserve">Smithsonian Tween Tribune: https://www.tweentribune.com</w:t>
            </w:r>
          </w:p>
        </w:tc>
      </w:tr>
    </w:tbl>
    <w:p>
      <w:pPr>
        <w:spacing w:after="200"/>
      </w:pPr>
      <w:r>
        <w:t xml:space="preserve"/>
      </w:r>
    </w:p>
    <w:p>
      <w:pPr>
        <w:spacing w:after="120" w:before="240"/>
        <w:jc w:val="center"/>
      </w:pPr>
      <w:r>
        <w:rPr>
          <w:b/>
          <w:bCs/>
          <w:i/>
          <w:iCs/>
          <w:color w:val="1F2937"/>
          <w:sz w:val="22"/>
          <w:szCs w:val="22"/>
        </w:rPr>
        <w:t xml:space="preserve">— End of Smithsonian Learning Lab Integration Guide for Grade 5 —</w:t>
      </w:r>
    </w:p>
    <w:p>
      <w:pPr>
        <w:spacing w:after="80" w:before="80"/>
        <w:jc w:val="center"/>
      </w:pPr>
      <w:r>
        <w:rPr>
          <w:b/>
          <w:bCs/>
          <w:color w:val="7C2D12"/>
          <w:sz w:val="22"/>
          <w:szCs w:val="22"/>
        </w:rPr>
        <w:t xml:space="preserve">Millions of museum objects, free, in your living room.</w:t>
      </w:r>
    </w:p>
    <w:p>
      <w:pPr>
        <w:spacing w:after="80" w:before="80"/>
        <w:jc w:val="center"/>
      </w:pPr>
      <w:r>
        <w:rPr>
          <w:i/>
          <w:iCs/>
          <w:color w:val="1F2937"/>
          <w:sz w:val="22"/>
          <w:szCs w:val="22"/>
        </w:rPr>
        <w:t xml:space="preserve">The Smithsonian is the world’s museum — use it well.</w:t>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6B7280"/>
        <w:sz w:val="18"/>
        <w:szCs w:val="18"/>
      </w:rPr>
      <w:t xml:space="preserve">GeneralDiploma.com — Page </w:t>
    </w:r>
    <w:r>
      <w:rPr>
        <w:color w:val="6B7280"/>
        <w:sz w:val="18"/>
        <w:szCs w:val="18"/>
      </w:rPr>
      <w:fldChar w:fldCharType="begin"/>
      <w:instrText xml:space="preserve">PAGE</w:instrText>
      <w:fldChar w:fldCharType="separate"/>
      <w:fldChar w:fldCharType="end"/>
    </w:r>
    <w:r>
      <w:rPr>
        <w:color w:val="6B7280"/>
        <w:sz w:val="18"/>
        <w:szCs w:val="18"/>
      </w:rPr>
      <w:t xml:space="preserve"> of </w:t>
    </w:r>
    <w:r>
      <w:rPr>
        <w:color w:val="6B7280"/>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i/>
        <w:iCs/>
        <w:color w:val="6B7280"/>
        <w:sz w:val="18"/>
        <w:szCs w:val="18"/>
      </w:rPr>
      <w:t xml:space="preserve">Smithsonian Learning Lab Integration Guide — Grade 5</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200" w:before="240"/>
      <w:outlineLvl w:val="0"/>
    </w:pPr>
    <w:rPr>
      <w:rFonts w:ascii="Arial" w:cs="Arial" w:eastAsia="Arial" w:hAnsi="Arial"/>
      <w:b/>
      <w:bCs/>
      <w:sz w:val="32"/>
      <w:szCs w:val="32"/>
    </w:rPr>
  </w:style>
  <w:style w:type="paragraph" w:styleId="Heading2">
    <w:name w:val="Heading 2"/>
    <w:basedOn w:val="Normal"/>
    <w:next w:val="Normal"/>
    <w:qFormat/>
    <w:pPr>
      <w:spacing w:after="140" w:before="200"/>
      <w:outlineLvl w:val="1"/>
    </w:pPr>
    <w:rPr>
      <w:rFonts w:ascii="Arial" w:cs="Arial" w:eastAsia="Arial" w:hAnsi="Arial"/>
      <w:b/>
      <w:bCs/>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Smithsonian Learning Lab Integration Guide for Grade 5</dc:title>
  <dc:creator>GeneralDiploma.com</dc:creator>
  <dc:description>A guide for using Smithsonian Learning Lab alongside the GeneralDiploma.com Grade 5 curriculum: account setup, museum-by-museum mapping, primary source instruction, 36-week schedule, teacher tools, Native Knowledge 360 deep-dive, and GD template integration.</dc:description>
  <cp:lastModifiedBy>Un-named</cp:lastModifiedBy>
  <cp:revision>1</cp:revision>
  <dcterms:created xsi:type="dcterms:W3CDTF">2026-05-11T15:28:29.344Z</dcterms:created>
  <dcterms:modified xsi:type="dcterms:W3CDTF">2026-05-11T15:28:29.359Z</dcterms:modified>
</cp:coreProperties>
</file>

<file path=docProps/custom.xml><?xml version="1.0" encoding="utf-8"?>
<Properties xmlns="http://schemas.openxmlformats.org/officeDocument/2006/custom-properties" xmlns:vt="http://schemas.openxmlformats.org/officeDocument/2006/docPropsVTypes"/>
</file>